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2A" w:rsidRDefault="00AF0DB8" w:rsidP="0072702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2</w:t>
      </w:r>
      <w:bookmarkStart w:id="0" w:name="_GoBack"/>
      <w:bookmarkEnd w:id="0"/>
    </w:p>
    <w:p w:rsidR="0072702A" w:rsidRPr="0072702A" w:rsidRDefault="0072702A" w:rsidP="0072702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702A">
        <w:rPr>
          <w:rFonts w:ascii="Times New Roman" w:hAnsi="Times New Roman" w:cs="Times New Roman"/>
          <w:i/>
          <w:sz w:val="28"/>
          <w:szCs w:val="28"/>
        </w:rPr>
        <w:t>Татьяна Алексеевна Каменская</w:t>
      </w:r>
    </w:p>
    <w:p w:rsidR="0072702A" w:rsidRPr="0072702A" w:rsidRDefault="0072702A" w:rsidP="0072702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702A">
        <w:rPr>
          <w:rFonts w:ascii="Times New Roman" w:hAnsi="Times New Roman" w:cs="Times New Roman"/>
          <w:i/>
          <w:sz w:val="28"/>
          <w:szCs w:val="28"/>
        </w:rPr>
        <w:t xml:space="preserve">Член Общественного совета </w:t>
      </w:r>
    </w:p>
    <w:p w:rsidR="0072702A" w:rsidRPr="0072702A" w:rsidRDefault="0072702A" w:rsidP="0072702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2702A">
        <w:rPr>
          <w:rFonts w:ascii="Times New Roman" w:hAnsi="Times New Roman" w:cs="Times New Roman"/>
          <w:i/>
          <w:sz w:val="28"/>
          <w:szCs w:val="28"/>
        </w:rPr>
        <w:t>ри ФАС России</w:t>
      </w:r>
    </w:p>
    <w:p w:rsidR="0072702A" w:rsidRPr="0072702A" w:rsidRDefault="0072702A" w:rsidP="0072702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1A82" w:rsidRDefault="0072702A" w:rsidP="007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02A">
        <w:rPr>
          <w:rFonts w:ascii="Times New Roman" w:hAnsi="Times New Roman" w:cs="Times New Roman"/>
          <w:b/>
          <w:sz w:val="28"/>
          <w:szCs w:val="28"/>
        </w:rPr>
        <w:t>«</w:t>
      </w:r>
      <w:r w:rsidR="00AF1A82" w:rsidRPr="0072702A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правонарушения, посягающие на конкуренцию: анализ изменений</w:t>
      </w:r>
      <w:r w:rsidRPr="0072702A">
        <w:rPr>
          <w:rFonts w:ascii="Times New Roman" w:hAnsi="Times New Roman" w:cs="Times New Roman"/>
          <w:b/>
          <w:sz w:val="28"/>
          <w:szCs w:val="28"/>
        </w:rPr>
        <w:t>»</w:t>
      </w:r>
    </w:p>
    <w:p w:rsidR="00336FCD" w:rsidRPr="0072702A" w:rsidRDefault="00336FCD" w:rsidP="007704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B65" w:rsidRPr="0072702A" w:rsidRDefault="001647B5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02A"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9D7B65" w:rsidRPr="0072702A" w:rsidRDefault="001647B5" w:rsidP="00770482">
      <w:pPr>
        <w:pStyle w:val="ad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02A">
        <w:rPr>
          <w:rFonts w:ascii="Times New Roman" w:hAnsi="Times New Roman" w:cs="Times New Roman"/>
          <w:b/>
          <w:sz w:val="28"/>
          <w:szCs w:val="28"/>
        </w:rPr>
        <w:t xml:space="preserve">соглашение о сотрудничестве, </w:t>
      </w:r>
    </w:p>
    <w:p w:rsidR="009D7B65" w:rsidRPr="0072702A" w:rsidRDefault="001647B5" w:rsidP="00770482">
      <w:pPr>
        <w:pStyle w:val="ad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02A">
        <w:rPr>
          <w:rFonts w:ascii="Times New Roman" w:hAnsi="Times New Roman" w:cs="Times New Roman"/>
          <w:b/>
          <w:sz w:val="28"/>
          <w:szCs w:val="28"/>
        </w:rPr>
        <w:t>использование программ для ЭВМ в качестве обстоятельства, отягчающего ответственность,</w:t>
      </w:r>
      <w:r w:rsidR="009D7B65" w:rsidRPr="007270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B65" w:rsidRPr="0072702A" w:rsidRDefault="009D7B65" w:rsidP="00770482">
      <w:pPr>
        <w:pStyle w:val="ad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02A">
        <w:rPr>
          <w:rFonts w:ascii="Times New Roman" w:hAnsi="Times New Roman" w:cs="Times New Roman"/>
          <w:b/>
          <w:sz w:val="28"/>
          <w:szCs w:val="28"/>
        </w:rPr>
        <w:t xml:space="preserve">понятие организатора антиконкурентного соглашения, </w:t>
      </w:r>
    </w:p>
    <w:p w:rsidR="009D7B65" w:rsidRPr="0072702A" w:rsidRDefault="009D7B65" w:rsidP="00770482">
      <w:pPr>
        <w:pStyle w:val="ad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02A">
        <w:rPr>
          <w:rFonts w:ascii="Times New Roman" w:hAnsi="Times New Roman" w:cs="Times New Roman"/>
          <w:b/>
          <w:sz w:val="28"/>
          <w:szCs w:val="28"/>
        </w:rPr>
        <w:t>несовпадение перечня средств индивидуализации в статье 27.4 проекта КоАП РФ</w:t>
      </w:r>
      <w:r w:rsidR="001647B5" w:rsidRPr="0072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02A">
        <w:rPr>
          <w:rFonts w:ascii="Times New Roman" w:hAnsi="Times New Roman" w:cs="Times New Roman"/>
          <w:b/>
          <w:sz w:val="28"/>
          <w:szCs w:val="28"/>
        </w:rPr>
        <w:t xml:space="preserve">и действующей редакции ЗоЗК, </w:t>
      </w:r>
    </w:p>
    <w:p w:rsidR="001647B5" w:rsidRPr="0072702A" w:rsidRDefault="009D7B65" w:rsidP="00770482">
      <w:pPr>
        <w:pStyle w:val="ad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02A">
        <w:rPr>
          <w:rFonts w:ascii="Times New Roman" w:hAnsi="Times New Roman" w:cs="Times New Roman"/>
          <w:b/>
          <w:color w:val="000000"/>
          <w:sz w:val="28"/>
          <w:szCs w:val="28"/>
        </w:rPr>
        <w:t>отсутствие однозначного подхода к исчислению сроков давности привлечения к административной ответственности за непредставление информации.</w:t>
      </w:r>
    </w:p>
    <w:p w:rsidR="005674B0" w:rsidRPr="0072702A" w:rsidRDefault="00E938F4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2A">
        <w:rPr>
          <w:rFonts w:ascii="Times New Roman" w:hAnsi="Times New Roman" w:cs="Times New Roman"/>
          <w:sz w:val="28"/>
          <w:szCs w:val="28"/>
        </w:rPr>
        <w:t>При обсуждении изменений в сфере административной ответственности за</w:t>
      </w:r>
      <w:r w:rsidR="00336FCD">
        <w:rPr>
          <w:rFonts w:ascii="Times New Roman" w:hAnsi="Times New Roman" w:cs="Times New Roman"/>
          <w:sz w:val="28"/>
          <w:szCs w:val="28"/>
        </w:rPr>
        <w:t> </w:t>
      </w:r>
      <w:r w:rsidRPr="0072702A">
        <w:rPr>
          <w:rFonts w:ascii="Times New Roman" w:hAnsi="Times New Roman" w:cs="Times New Roman"/>
          <w:sz w:val="28"/>
          <w:szCs w:val="28"/>
        </w:rPr>
        <w:t>правонарушения, посягающие на конкуренцию, стоит обратить особое внимание на проект нового КоАП РФ, которым планируется объединение всех административных правонарушений, относящихся к комп</w:t>
      </w:r>
      <w:r w:rsidR="003F7AB4" w:rsidRPr="0072702A">
        <w:rPr>
          <w:rFonts w:ascii="Times New Roman" w:hAnsi="Times New Roman" w:cs="Times New Roman"/>
          <w:sz w:val="28"/>
          <w:szCs w:val="28"/>
        </w:rPr>
        <w:t xml:space="preserve">етенции антимонопольных органов, </w:t>
      </w:r>
      <w:r w:rsidRPr="0072702A">
        <w:rPr>
          <w:rFonts w:ascii="Times New Roman" w:hAnsi="Times New Roman" w:cs="Times New Roman"/>
          <w:sz w:val="28"/>
          <w:szCs w:val="28"/>
        </w:rPr>
        <w:t>в одну главу (Глава 27).</w:t>
      </w:r>
    </w:p>
    <w:p w:rsidR="00E938F4" w:rsidRPr="0072702A" w:rsidRDefault="00E938F4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2A">
        <w:rPr>
          <w:rFonts w:ascii="Times New Roman" w:hAnsi="Times New Roman" w:cs="Times New Roman"/>
          <w:sz w:val="28"/>
          <w:szCs w:val="28"/>
        </w:rPr>
        <w:t xml:space="preserve">В указанную главу должны войти составы административных правонарушений, касающихся </w:t>
      </w:r>
      <w:r w:rsidR="00981BC1" w:rsidRPr="0072702A">
        <w:rPr>
          <w:rFonts w:ascii="Times New Roman" w:hAnsi="Times New Roman" w:cs="Times New Roman"/>
          <w:sz w:val="28"/>
          <w:szCs w:val="28"/>
        </w:rPr>
        <w:t>злоупотребления доминирующим положением, заключения антиконкурентных соглашений (антиконкурентных действий), недобросовестной конкуренции, ограничения конкуренции органами власти, нарушений в сферах рекламы, торговли и ценообразования.</w:t>
      </w:r>
    </w:p>
    <w:p w:rsidR="00981BC1" w:rsidRPr="0072702A" w:rsidRDefault="00981BC1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2A">
        <w:rPr>
          <w:rFonts w:ascii="Times New Roman" w:hAnsi="Times New Roman" w:cs="Times New Roman"/>
          <w:sz w:val="28"/>
          <w:szCs w:val="28"/>
        </w:rPr>
        <w:t>Вместе с тем наиболее актуальными для бизнеса являются нарушения в</w:t>
      </w:r>
      <w:r w:rsidR="00336FCD">
        <w:rPr>
          <w:rFonts w:ascii="Times New Roman" w:hAnsi="Times New Roman" w:cs="Times New Roman"/>
          <w:sz w:val="28"/>
          <w:szCs w:val="28"/>
        </w:rPr>
        <w:t> </w:t>
      </w:r>
      <w:r w:rsidRPr="0072702A">
        <w:rPr>
          <w:rFonts w:ascii="Times New Roman" w:hAnsi="Times New Roman" w:cs="Times New Roman"/>
          <w:sz w:val="28"/>
          <w:szCs w:val="28"/>
        </w:rPr>
        <w:t xml:space="preserve">первых трех поименованных ранее сферах (доминирующее положение, антиконкурентные соглашения и недобросовестная конкуренция). </w:t>
      </w:r>
    </w:p>
    <w:p w:rsidR="0037228B" w:rsidRPr="0072702A" w:rsidRDefault="00AF1A82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02A">
        <w:rPr>
          <w:rFonts w:ascii="Times New Roman" w:hAnsi="Times New Roman" w:cs="Times New Roman"/>
          <w:sz w:val="28"/>
          <w:szCs w:val="28"/>
        </w:rPr>
        <w:t xml:space="preserve">Так, </w:t>
      </w:r>
      <w:r w:rsidRPr="0072702A">
        <w:rPr>
          <w:rFonts w:ascii="Times New Roman" w:hAnsi="Times New Roman" w:cs="Times New Roman"/>
          <w:b/>
          <w:sz w:val="28"/>
          <w:szCs w:val="28"/>
        </w:rPr>
        <w:t>а</w:t>
      </w:r>
      <w:r w:rsidR="0037228B" w:rsidRPr="0072702A">
        <w:rPr>
          <w:rFonts w:ascii="Times New Roman" w:hAnsi="Times New Roman" w:cs="Times New Roman"/>
          <w:b/>
          <w:sz w:val="28"/>
          <w:szCs w:val="28"/>
        </w:rPr>
        <w:t>бзацем 4 примечания 1 к с</w:t>
      </w:r>
      <w:r w:rsidRPr="0072702A">
        <w:rPr>
          <w:rFonts w:ascii="Times New Roman" w:hAnsi="Times New Roman" w:cs="Times New Roman"/>
          <w:b/>
          <w:sz w:val="28"/>
          <w:szCs w:val="28"/>
        </w:rPr>
        <w:t>татье 27.2 проекта нового</w:t>
      </w:r>
      <w:r w:rsidR="0037228B" w:rsidRPr="0072702A">
        <w:rPr>
          <w:rFonts w:ascii="Times New Roman" w:hAnsi="Times New Roman" w:cs="Times New Roman"/>
          <w:b/>
          <w:sz w:val="28"/>
          <w:szCs w:val="28"/>
        </w:rPr>
        <w:t xml:space="preserve"> КоАП</w:t>
      </w:r>
      <w:r w:rsidRPr="0072702A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="0037228B" w:rsidRPr="0072702A">
        <w:rPr>
          <w:rFonts w:ascii="Times New Roman" w:hAnsi="Times New Roman" w:cs="Times New Roman"/>
          <w:b/>
          <w:sz w:val="28"/>
          <w:szCs w:val="28"/>
        </w:rPr>
        <w:t xml:space="preserve"> предусмотрена возможность заключения соглашения о сотрудничестве</w:t>
      </w:r>
      <w:r w:rsidR="0037228B" w:rsidRPr="0072702A">
        <w:rPr>
          <w:rFonts w:ascii="Times New Roman" w:hAnsi="Times New Roman" w:cs="Times New Roman"/>
          <w:sz w:val="28"/>
          <w:szCs w:val="28"/>
        </w:rPr>
        <w:t xml:space="preserve"> в целях освобождения от административной </w:t>
      </w:r>
      <w:r w:rsidR="0037228B"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ответственности, предусмотренной за участие в</w:t>
      </w:r>
      <w:r w:rsidR="00336FC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7228B"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антиконкурентном соглашении, между хозяйствующим субъектом и</w:t>
      </w:r>
      <w:r w:rsidR="00336FC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7228B"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антимонопольным органом.</w:t>
      </w:r>
    </w:p>
    <w:p w:rsidR="009D7B65" w:rsidRPr="0072702A" w:rsidRDefault="0037228B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в настоящее время законодательством не предусмотрен порядок и форма, а также само понятие</w:t>
      </w:r>
      <w:r w:rsidR="009D7B65"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соглашения</w:t>
      </w: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1A82"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7B65" w:rsidRPr="0072702A" w:rsidRDefault="009D7B65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и порядок заключения соглашения о сотрудничестве предусмотрен проектом федерального закона «О внесении изменений в</w:t>
      </w:r>
      <w:r w:rsidR="00336FC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 защите конкуренции», который находится в стадии рассмотрения с 2017 года (размещен на https://regulation.gov.ru/projects#npa=74495).</w:t>
      </w:r>
    </w:p>
    <w:p w:rsidR="00336FCD" w:rsidRDefault="00336FCD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7B65" w:rsidRPr="0072702A" w:rsidRDefault="009D7B65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связи с этим, по нашему мнению, необходимо:</w:t>
      </w:r>
    </w:p>
    <w:p w:rsidR="009D7B65" w:rsidRPr="0072702A" w:rsidRDefault="009D7B65" w:rsidP="0077048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проекта нового КоАП РФ одновременно с законопроектом, устанавливающим требования к соглашению о сотрудничестве и порядок его заключения</w:t>
      </w:r>
      <w:r w:rsidR="00DA4FBB"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; либо</w:t>
      </w:r>
    </w:p>
    <w:p w:rsidR="00DA4FBB" w:rsidRPr="0072702A" w:rsidRDefault="00DA4FBB" w:rsidP="0077048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заблаговременное принятие вышеуказанного законопроекта до принятия нового КоАП РФ.</w:t>
      </w:r>
    </w:p>
    <w:p w:rsidR="00DA4FBB" w:rsidRPr="0072702A" w:rsidRDefault="00DA4FBB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В противном случае норма КоАП РФ, предусматривающая заключение соглашения о сотрудничестве, будет не сможет применяться в отсутствие соответствующей нормы, регламентирующей порядок и основания его заключения.</w:t>
      </w:r>
    </w:p>
    <w:p w:rsidR="0037228B" w:rsidRPr="0072702A" w:rsidRDefault="0037228B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</w:t>
      </w:r>
      <w:r w:rsidRPr="0072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пунктом 3 приложения 4 к статье 27.2 </w:t>
      </w:r>
      <w:r w:rsidR="00097776" w:rsidRPr="0072702A">
        <w:rPr>
          <w:rFonts w:ascii="Times New Roman" w:hAnsi="Times New Roman" w:cs="Times New Roman"/>
          <w:b/>
          <w:sz w:val="28"/>
          <w:szCs w:val="28"/>
        </w:rPr>
        <w:t>проекта нового КоАП РФ</w:t>
      </w:r>
      <w:r w:rsidRPr="0072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качестве обстоятельства, отягчающего административную ответственность</w:t>
      </w: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участие хозяйствующего субъекта в запрещенном антиконкурентном соглашении (картеле), </w:t>
      </w:r>
      <w:r w:rsidRPr="0072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предлагается установить совершение</w:t>
      </w: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</w:t>
      </w:r>
      <w:r w:rsidRPr="0072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правонарушения с использованием программ для электронно-вычислительных машин</w:t>
      </w: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предназначенных для расчета и (или) согласования цен.</w:t>
      </w:r>
    </w:p>
    <w:p w:rsidR="00D259DA" w:rsidRPr="0072702A" w:rsidRDefault="00D259DA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Аналогичное изменение в КоАП РФ также предусмотрено проектом Федерального закона «О внесении изменений в Кодекс Российской Федерации об</w:t>
      </w:r>
      <w:r w:rsidR="00336FC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 правонарушениях», разработанным в рамках «пятого (цифрового) антимонопольного пакета».</w:t>
      </w:r>
    </w:p>
    <w:p w:rsidR="004B1A30" w:rsidRPr="0072702A" w:rsidRDefault="0037228B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само по себе использование таких программ, в частности, при участии хозяйствующих субъектов конкурентных процедурах, не является нарушением и не может считаться неоспоримым доказательством заключения антиконкурент</w:t>
      </w:r>
      <w:r w:rsidR="004B1A30"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ного соглашения и участия в нем.</w:t>
      </w:r>
    </w:p>
    <w:p w:rsidR="004B1A30" w:rsidRPr="0072702A" w:rsidRDefault="004B1A30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формулировка признаков программы представляется слишком оценочной. Практически любая программа обрабатывает информацию «в</w:t>
      </w:r>
      <w:r w:rsidR="00336FC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автоматическом режиме». На основе этой информации человек принимает решение. Иными словами, </w:t>
      </w:r>
      <w:r w:rsidRPr="0072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предложенная формулировка охватывает слишком широкий круг программ</w:t>
      </w: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97776" w:rsidRPr="0072702A" w:rsidRDefault="004B1A30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Учитывая изложенное, в целях включения вышеуказанных действий в</w:t>
      </w:r>
      <w:r w:rsidR="00336FC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качестве отягчающего обстоятельства и исключения ошибок при его применении к</w:t>
      </w:r>
      <w:r w:rsidR="00336FC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действиям хозяйствующих субъектов, заключивших антиконкурентное соглашение, </w:t>
      </w:r>
      <w:r w:rsidRPr="0072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полагаем целесообразным заранее определить случаи, при которых использование программ для электронно-вычислительных машин</w:t>
      </w: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предназначенных для расчета и (или) согласования цен </w:t>
      </w:r>
      <w:r w:rsidRPr="0072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будет однозначно квалифицироваться в качестве действий, направленных на нарушение антимонопольного законодательства</w:t>
      </w: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B1A30" w:rsidRPr="0072702A" w:rsidRDefault="00DD6D1F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0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Предл</w:t>
      </w:r>
      <w:r w:rsidR="001647B5" w:rsidRPr="007270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ожение</w:t>
      </w:r>
      <w:r w:rsidRPr="007270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 Протокол:</w:t>
      </w:r>
      <w:r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776"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этим </w:t>
      </w:r>
      <w:r w:rsidR="00097776" w:rsidRPr="0072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4B1A30" w:rsidRPr="0072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редлагается вернуться к</w:t>
      </w:r>
      <w:r w:rsidR="00336F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4B1A30" w:rsidRPr="007270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подходу, основанном на выработке более специальных признаков такой программы</w:t>
      </w:r>
      <w:r w:rsidR="004B1A30"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97776" w:rsidRPr="007270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1A30" w:rsidRPr="007270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«использование лицом, совершившим административное правонарушение, ответственность за которое предусмотрена частями 1 и 2 настоящей статьи, для целей заключения и (или) исполнения ограничивающего конкуренцию соглашения программ для электронно-вычислительных машин, специально предназначенных для  автоматического (без участия человека) </w:t>
      </w:r>
      <w:r w:rsidR="004B1A30" w:rsidRPr="0072702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согласования (подде</w:t>
      </w:r>
      <w:r w:rsidR="00097776" w:rsidRPr="0072702A">
        <w:rPr>
          <w:rFonts w:ascii="Times New Roman" w:hAnsi="Times New Roman" w:cs="Times New Roman"/>
          <w:bCs/>
          <w:color w:val="000000"/>
          <w:sz w:val="28"/>
          <w:szCs w:val="28"/>
        </w:rPr>
        <w:t>ржания) цен и (или) формирования</w:t>
      </w:r>
      <w:r w:rsidR="004B1A30" w:rsidRPr="007270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цен (тарифов), скидок, надбавок (доплат) и (или) наценок для заключения картельного соглашения.».</w:t>
      </w:r>
    </w:p>
    <w:p w:rsidR="0037228B" w:rsidRPr="0072702A" w:rsidRDefault="0037228B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2A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F7AB4" w:rsidRPr="0072702A">
        <w:rPr>
          <w:rFonts w:ascii="Times New Roman" w:hAnsi="Times New Roman" w:cs="Times New Roman"/>
          <w:b/>
          <w:sz w:val="28"/>
          <w:szCs w:val="28"/>
        </w:rPr>
        <w:t>примечание 7 к статье</w:t>
      </w:r>
      <w:r w:rsidRPr="0072702A">
        <w:rPr>
          <w:rFonts w:ascii="Times New Roman" w:hAnsi="Times New Roman" w:cs="Times New Roman"/>
          <w:b/>
          <w:sz w:val="28"/>
          <w:szCs w:val="28"/>
        </w:rPr>
        <w:t xml:space="preserve"> 27.2 предлагаемой редакции КоАП вводит понятие организатора антиконкурентного соглашения</w:t>
      </w:r>
      <w:r w:rsidRPr="0072702A">
        <w:rPr>
          <w:rFonts w:ascii="Times New Roman" w:hAnsi="Times New Roman" w:cs="Times New Roman"/>
          <w:sz w:val="28"/>
          <w:szCs w:val="28"/>
        </w:rPr>
        <w:t>. Одн</w:t>
      </w:r>
      <w:r w:rsidR="00097776" w:rsidRPr="0072702A">
        <w:rPr>
          <w:rFonts w:ascii="Times New Roman" w:hAnsi="Times New Roman" w:cs="Times New Roman"/>
          <w:sz w:val="28"/>
          <w:szCs w:val="28"/>
        </w:rPr>
        <w:t>ако, указанное понятие не предлагает</w:t>
      </w:r>
      <w:r w:rsidRPr="0072702A">
        <w:rPr>
          <w:rFonts w:ascii="Times New Roman" w:hAnsi="Times New Roman" w:cs="Times New Roman"/>
          <w:sz w:val="28"/>
          <w:szCs w:val="28"/>
        </w:rPr>
        <w:t xml:space="preserve"> каких-либо конкретных критериев и </w:t>
      </w:r>
      <w:r w:rsidRPr="0072702A">
        <w:rPr>
          <w:rFonts w:ascii="Times New Roman" w:hAnsi="Times New Roman" w:cs="Times New Roman"/>
          <w:b/>
          <w:sz w:val="28"/>
          <w:szCs w:val="28"/>
        </w:rPr>
        <w:t xml:space="preserve">выводит понятие организатора через самого </w:t>
      </w:r>
      <w:r w:rsidR="00097776" w:rsidRPr="0072702A">
        <w:rPr>
          <w:rFonts w:ascii="Times New Roman" w:hAnsi="Times New Roman" w:cs="Times New Roman"/>
          <w:b/>
          <w:sz w:val="28"/>
          <w:szCs w:val="28"/>
        </w:rPr>
        <w:t>себя</w:t>
      </w:r>
      <w:r w:rsidR="00097776" w:rsidRPr="0072702A">
        <w:rPr>
          <w:rFonts w:ascii="Times New Roman" w:hAnsi="Times New Roman" w:cs="Times New Roman"/>
          <w:sz w:val="28"/>
          <w:szCs w:val="28"/>
        </w:rPr>
        <w:t>, что по</w:t>
      </w:r>
      <w:r w:rsidR="0072702A">
        <w:rPr>
          <w:rFonts w:ascii="Times New Roman" w:hAnsi="Times New Roman" w:cs="Times New Roman"/>
          <w:sz w:val="28"/>
          <w:szCs w:val="28"/>
        </w:rPr>
        <w:t xml:space="preserve"> </w:t>
      </w:r>
      <w:r w:rsidR="00097776" w:rsidRPr="0072702A">
        <w:rPr>
          <w:rFonts w:ascii="Times New Roman" w:hAnsi="Times New Roman" w:cs="Times New Roman"/>
          <w:sz w:val="28"/>
          <w:szCs w:val="28"/>
        </w:rPr>
        <w:t>прежнему затрудняет его выявление при рассмотрении дел о нарушении антимонопольного законодательства и об административном правонарушении.</w:t>
      </w:r>
    </w:p>
    <w:p w:rsidR="00DA4FBB" w:rsidRPr="0072702A" w:rsidRDefault="00DA4FBB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02A">
        <w:rPr>
          <w:rFonts w:ascii="Times New Roman" w:hAnsi="Times New Roman" w:cs="Times New Roman"/>
          <w:b/>
          <w:sz w:val="28"/>
          <w:szCs w:val="28"/>
        </w:rPr>
        <w:t>В связи с этим предлагается разработать квалифицирующие признаки организатора антиконкурентного соглашения и имплементировать их</w:t>
      </w:r>
      <w:r w:rsidR="00336FCD">
        <w:rPr>
          <w:rFonts w:ascii="Times New Roman" w:hAnsi="Times New Roman" w:cs="Times New Roman"/>
          <w:b/>
          <w:sz w:val="28"/>
          <w:szCs w:val="28"/>
        </w:rPr>
        <w:t> </w:t>
      </w:r>
      <w:r w:rsidRPr="0072702A">
        <w:rPr>
          <w:rFonts w:ascii="Times New Roman" w:hAnsi="Times New Roman" w:cs="Times New Roman"/>
          <w:b/>
          <w:sz w:val="28"/>
          <w:szCs w:val="28"/>
        </w:rPr>
        <w:t>в</w:t>
      </w:r>
      <w:r w:rsidR="00336FCD">
        <w:rPr>
          <w:rFonts w:ascii="Times New Roman" w:hAnsi="Times New Roman" w:cs="Times New Roman"/>
          <w:b/>
          <w:sz w:val="28"/>
          <w:szCs w:val="28"/>
        </w:rPr>
        <w:t> </w:t>
      </w:r>
      <w:r w:rsidRPr="0072702A">
        <w:rPr>
          <w:rFonts w:ascii="Times New Roman" w:hAnsi="Times New Roman" w:cs="Times New Roman"/>
          <w:b/>
          <w:sz w:val="28"/>
          <w:szCs w:val="28"/>
        </w:rPr>
        <w:t>вышеуказанное примечание к статье 27.2 проекта нового КоАП РФ.</w:t>
      </w:r>
    </w:p>
    <w:p w:rsidR="0037228B" w:rsidRPr="0072702A" w:rsidRDefault="00C64AB5" w:rsidP="0077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2A">
        <w:rPr>
          <w:rFonts w:ascii="Times New Roman" w:hAnsi="Times New Roman" w:cs="Times New Roman"/>
          <w:sz w:val="28"/>
          <w:szCs w:val="28"/>
        </w:rPr>
        <w:t xml:space="preserve">Стоит также обратить внимание и на </w:t>
      </w:r>
      <w:r w:rsidRPr="0072702A">
        <w:rPr>
          <w:rFonts w:ascii="Times New Roman" w:hAnsi="Times New Roman" w:cs="Times New Roman"/>
          <w:b/>
          <w:sz w:val="28"/>
          <w:szCs w:val="28"/>
        </w:rPr>
        <w:t>статью 27.4 проекта нового КоАП РФ</w:t>
      </w:r>
      <w:r w:rsidRPr="0072702A">
        <w:rPr>
          <w:rFonts w:ascii="Times New Roman" w:hAnsi="Times New Roman" w:cs="Times New Roman"/>
          <w:sz w:val="28"/>
          <w:szCs w:val="28"/>
        </w:rPr>
        <w:t>, положения которой, по нашему мнению, противоречат положениям Гражданского кодекса Российской Федерации и Закона о защите конкуренции».</w:t>
      </w:r>
    </w:p>
    <w:p w:rsidR="0037228B" w:rsidRPr="0072702A" w:rsidRDefault="0037228B" w:rsidP="007704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702A">
        <w:rPr>
          <w:rFonts w:ascii="Times New Roman" w:hAnsi="Times New Roman" w:cs="Times New Roman"/>
          <w:sz w:val="28"/>
          <w:szCs w:val="28"/>
          <w:lang w:val="ru-RU"/>
        </w:rPr>
        <w:t xml:space="preserve">В указанной статье </w:t>
      </w:r>
      <w:r w:rsidRPr="0072702A">
        <w:rPr>
          <w:rFonts w:ascii="Times New Roman" w:hAnsi="Times New Roman" w:cs="Times New Roman"/>
          <w:b/>
          <w:sz w:val="28"/>
          <w:szCs w:val="28"/>
          <w:lang w:val="ru-RU"/>
        </w:rPr>
        <w:t>предлагается уточнить положения о повышенной ответственности в отношении недобросовестной конкуренции</w:t>
      </w:r>
      <w:r w:rsidRPr="0072702A">
        <w:rPr>
          <w:rFonts w:ascii="Times New Roman" w:hAnsi="Times New Roman" w:cs="Times New Roman"/>
          <w:sz w:val="28"/>
          <w:szCs w:val="28"/>
          <w:lang w:val="ru-RU"/>
        </w:rPr>
        <w:t xml:space="preserve"> (статья 14.6 Закона о защите конкуренции), которая заключается в смешении </w:t>
      </w:r>
      <w:r w:rsidRPr="0072702A">
        <w:rPr>
          <w:rFonts w:ascii="Times New Roman" w:hAnsi="Times New Roman" w:cs="Times New Roman"/>
          <w:b/>
          <w:sz w:val="28"/>
          <w:szCs w:val="28"/>
          <w:lang w:val="ru-RU"/>
        </w:rPr>
        <w:t>путём использования чужой интеллектуальной собственности и средств индивидуализации</w:t>
      </w:r>
      <w:r w:rsidRPr="0072702A">
        <w:rPr>
          <w:rFonts w:ascii="Times New Roman" w:hAnsi="Times New Roman" w:cs="Times New Roman"/>
          <w:sz w:val="28"/>
          <w:szCs w:val="28"/>
          <w:lang w:val="ru-RU"/>
        </w:rPr>
        <w:t>. Предлагается раскрыть перечень средств индивидуализации</w:t>
      </w:r>
      <w:r w:rsidR="00C64AB5" w:rsidRPr="0072702A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336FC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C64AB5" w:rsidRPr="0072702A">
        <w:rPr>
          <w:rFonts w:ascii="Times New Roman" w:hAnsi="Times New Roman" w:cs="Times New Roman"/>
          <w:sz w:val="28"/>
          <w:szCs w:val="28"/>
          <w:lang w:val="ru-RU"/>
        </w:rPr>
        <w:t>который входят:</w:t>
      </w:r>
      <w:r w:rsidRPr="007270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AB5" w:rsidRPr="0072702A">
        <w:rPr>
          <w:rFonts w:ascii="Times New Roman" w:hAnsi="Times New Roman" w:cs="Times New Roman"/>
          <w:i/>
          <w:sz w:val="28"/>
          <w:szCs w:val="28"/>
          <w:lang w:val="ru-RU"/>
        </w:rPr>
        <w:t>товарный знак, фирменное наименование (</w:t>
      </w:r>
      <w:r w:rsidR="00C64AB5" w:rsidRPr="0072702A">
        <w:rPr>
          <w:rFonts w:ascii="Times New Roman" w:hAnsi="Times New Roman" w:cs="Times New Roman"/>
          <w:b/>
          <w:i/>
          <w:sz w:val="28"/>
          <w:szCs w:val="28"/>
          <w:lang w:val="ru-RU"/>
        </w:rPr>
        <w:t>наименование</w:t>
      </w:r>
      <w:r w:rsidR="00C64AB5" w:rsidRPr="0072702A">
        <w:rPr>
          <w:rFonts w:ascii="Times New Roman" w:hAnsi="Times New Roman" w:cs="Times New Roman"/>
          <w:i/>
          <w:sz w:val="28"/>
          <w:szCs w:val="28"/>
          <w:lang w:val="ru-RU"/>
        </w:rPr>
        <w:t>), коммерческое обозначение</w:t>
      </w:r>
      <w:r w:rsidRPr="007270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C64AB5" w:rsidRPr="0072702A">
        <w:rPr>
          <w:rFonts w:ascii="Times New Roman" w:eastAsia="MS Mincho" w:hAnsi="Times New Roman" w:cs="Times New Roman"/>
          <w:i/>
          <w:sz w:val="28"/>
          <w:szCs w:val="28"/>
          <w:lang w:val="ru-RU"/>
        </w:rPr>
        <w:t>географическое указание</w:t>
      </w:r>
      <w:r w:rsidRPr="0072702A">
        <w:rPr>
          <w:rFonts w:ascii="Times New Roman" w:eastAsia="MS Mincho" w:hAnsi="Times New Roman" w:cs="Times New Roman"/>
          <w:i/>
          <w:sz w:val="28"/>
          <w:szCs w:val="28"/>
          <w:lang w:val="ru-RU"/>
        </w:rPr>
        <w:t xml:space="preserve"> </w:t>
      </w:r>
      <w:r w:rsidR="003F7AB4" w:rsidRPr="0072702A">
        <w:rPr>
          <w:rFonts w:ascii="Times New Roman" w:eastAsia="MS Mincho" w:hAnsi="Times New Roman" w:cs="Times New Roman"/>
          <w:i/>
          <w:sz w:val="28"/>
          <w:szCs w:val="28"/>
          <w:lang w:val="ru-RU"/>
        </w:rPr>
        <w:t xml:space="preserve">и </w:t>
      </w:r>
      <w:r w:rsidR="003F7AB4" w:rsidRPr="0072702A">
        <w:rPr>
          <w:rFonts w:ascii="Times New Roman" w:hAnsi="Times New Roman" w:cs="Times New Roman"/>
          <w:i/>
          <w:sz w:val="28"/>
          <w:szCs w:val="28"/>
          <w:lang w:val="ru-RU"/>
        </w:rPr>
        <w:t>наименование</w:t>
      </w:r>
      <w:r w:rsidR="00C64AB5" w:rsidRPr="0072702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места происхождения товара</w:t>
      </w:r>
      <w:r w:rsidRPr="0072702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37228B" w:rsidRPr="0072702A" w:rsidRDefault="0037228B" w:rsidP="00770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2A">
        <w:rPr>
          <w:rFonts w:ascii="Times New Roman" w:hAnsi="Times New Roman" w:cs="Times New Roman"/>
          <w:sz w:val="28"/>
          <w:szCs w:val="28"/>
        </w:rPr>
        <w:t>Однако, статьей 14.6 Закона о защите конкуренции не допускается недобросовестная конкуренция п</w:t>
      </w:r>
      <w:r w:rsidR="00C64AB5" w:rsidRPr="0072702A">
        <w:rPr>
          <w:rFonts w:ascii="Times New Roman" w:hAnsi="Times New Roman" w:cs="Times New Roman"/>
          <w:sz w:val="28"/>
          <w:szCs w:val="28"/>
        </w:rPr>
        <w:t xml:space="preserve">утём незаконного использования </w:t>
      </w:r>
      <w:r w:rsidRPr="0072702A">
        <w:rPr>
          <w:rFonts w:ascii="Times New Roman" w:hAnsi="Times New Roman" w:cs="Times New Roman"/>
          <w:sz w:val="28"/>
          <w:szCs w:val="28"/>
        </w:rPr>
        <w:t>«</w:t>
      </w:r>
      <w:r w:rsidRPr="0072702A">
        <w:rPr>
          <w:rFonts w:ascii="Times New Roman" w:hAnsi="Times New Roman" w:cs="Times New Roman"/>
          <w:b/>
          <w:sz w:val="28"/>
          <w:szCs w:val="28"/>
        </w:rPr>
        <w:t>обозначения, тождественного товарному знаку, фирменному наименованию, коммерческому обозначению, наимено</w:t>
      </w:r>
      <w:r w:rsidR="003F7AB4" w:rsidRPr="0072702A">
        <w:rPr>
          <w:rFonts w:ascii="Times New Roman" w:hAnsi="Times New Roman" w:cs="Times New Roman"/>
          <w:b/>
          <w:sz w:val="28"/>
          <w:szCs w:val="28"/>
        </w:rPr>
        <w:t>ванию места происхождения товара</w:t>
      </w:r>
      <w:r w:rsidRPr="0072702A">
        <w:rPr>
          <w:rFonts w:ascii="Times New Roman" w:hAnsi="Times New Roman" w:cs="Times New Roman"/>
          <w:sz w:val="28"/>
          <w:szCs w:val="28"/>
        </w:rPr>
        <w:t>».</w:t>
      </w:r>
    </w:p>
    <w:p w:rsidR="0037228B" w:rsidRPr="0072702A" w:rsidRDefault="0037228B" w:rsidP="00770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2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2702A">
        <w:rPr>
          <w:rFonts w:ascii="Times New Roman" w:hAnsi="Times New Roman" w:cs="Times New Roman"/>
          <w:b/>
          <w:sz w:val="28"/>
          <w:szCs w:val="28"/>
        </w:rPr>
        <w:t>перечень средств индивидуализации</w:t>
      </w:r>
      <w:r w:rsidRPr="0072702A">
        <w:rPr>
          <w:rFonts w:ascii="Times New Roman" w:hAnsi="Times New Roman" w:cs="Times New Roman"/>
          <w:sz w:val="28"/>
          <w:szCs w:val="28"/>
        </w:rPr>
        <w:t xml:space="preserve">, </w:t>
      </w:r>
      <w:r w:rsidR="00D259DA" w:rsidRPr="0072702A">
        <w:rPr>
          <w:rFonts w:ascii="Times New Roman" w:hAnsi="Times New Roman" w:cs="Times New Roman"/>
          <w:sz w:val="28"/>
          <w:szCs w:val="28"/>
        </w:rPr>
        <w:t xml:space="preserve">изложенный </w:t>
      </w:r>
      <w:r w:rsidR="00D259DA" w:rsidRPr="0072702A">
        <w:rPr>
          <w:rFonts w:ascii="Times New Roman" w:hAnsi="Times New Roman" w:cs="Times New Roman"/>
          <w:b/>
          <w:sz w:val="28"/>
          <w:szCs w:val="28"/>
        </w:rPr>
        <w:t>в статье 27.4</w:t>
      </w:r>
      <w:r w:rsidRPr="00727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AB5" w:rsidRPr="0072702A">
        <w:rPr>
          <w:rFonts w:ascii="Times New Roman" w:hAnsi="Times New Roman" w:cs="Times New Roman"/>
          <w:b/>
          <w:sz w:val="28"/>
          <w:szCs w:val="28"/>
        </w:rPr>
        <w:t>проекта нового КоАП РФ</w:t>
      </w:r>
      <w:r w:rsidRPr="0072702A">
        <w:rPr>
          <w:rFonts w:ascii="Times New Roman" w:hAnsi="Times New Roman" w:cs="Times New Roman"/>
          <w:sz w:val="28"/>
          <w:szCs w:val="28"/>
        </w:rPr>
        <w:t xml:space="preserve">, </w:t>
      </w:r>
      <w:r w:rsidRPr="0072702A">
        <w:rPr>
          <w:rFonts w:ascii="Times New Roman" w:hAnsi="Times New Roman" w:cs="Times New Roman"/>
          <w:b/>
          <w:sz w:val="28"/>
          <w:szCs w:val="28"/>
        </w:rPr>
        <w:t>не совпадает с перечнем, указанным в статье 14.6 Закона о защите</w:t>
      </w:r>
      <w:r w:rsidR="00D259DA" w:rsidRPr="0072702A">
        <w:rPr>
          <w:rFonts w:ascii="Times New Roman" w:hAnsi="Times New Roman" w:cs="Times New Roman"/>
          <w:b/>
          <w:sz w:val="28"/>
          <w:szCs w:val="28"/>
        </w:rPr>
        <w:t xml:space="preserve"> конкуренции</w:t>
      </w:r>
      <w:r w:rsidR="00D259DA" w:rsidRPr="0072702A">
        <w:rPr>
          <w:rFonts w:ascii="Times New Roman" w:hAnsi="Times New Roman" w:cs="Times New Roman"/>
          <w:sz w:val="28"/>
          <w:szCs w:val="28"/>
        </w:rPr>
        <w:t>. Так, в статье 27.4</w:t>
      </w:r>
      <w:r w:rsidRPr="0072702A">
        <w:rPr>
          <w:rFonts w:ascii="Times New Roman" w:hAnsi="Times New Roman" w:cs="Times New Roman"/>
          <w:sz w:val="28"/>
          <w:szCs w:val="28"/>
        </w:rPr>
        <w:t xml:space="preserve"> </w:t>
      </w:r>
      <w:r w:rsidR="00C64AB5" w:rsidRPr="0072702A">
        <w:rPr>
          <w:rFonts w:ascii="Times New Roman" w:hAnsi="Times New Roman" w:cs="Times New Roman"/>
          <w:sz w:val="28"/>
          <w:szCs w:val="28"/>
        </w:rPr>
        <w:t>проекта нового КоАП РФ</w:t>
      </w:r>
      <w:r w:rsidRPr="0072702A">
        <w:rPr>
          <w:rFonts w:ascii="Times New Roman" w:hAnsi="Times New Roman" w:cs="Times New Roman"/>
          <w:sz w:val="28"/>
          <w:szCs w:val="28"/>
        </w:rPr>
        <w:t xml:space="preserve"> этот </w:t>
      </w:r>
      <w:r w:rsidRPr="0072702A">
        <w:rPr>
          <w:rFonts w:ascii="Times New Roman" w:hAnsi="Times New Roman" w:cs="Times New Roman"/>
          <w:b/>
          <w:sz w:val="28"/>
          <w:szCs w:val="28"/>
        </w:rPr>
        <w:t xml:space="preserve">перечень шире за счёт </w:t>
      </w:r>
      <w:r w:rsidRPr="0072702A">
        <w:rPr>
          <w:rFonts w:ascii="Times New Roman" w:hAnsi="Times New Roman" w:cs="Times New Roman"/>
          <w:b/>
          <w:i/>
          <w:sz w:val="28"/>
          <w:szCs w:val="28"/>
        </w:rPr>
        <w:t>«наименования»</w:t>
      </w:r>
      <w:r w:rsidRPr="0072702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2702A">
        <w:rPr>
          <w:rFonts w:ascii="Times New Roman" w:hAnsi="Times New Roman" w:cs="Times New Roman"/>
          <w:b/>
          <w:i/>
          <w:sz w:val="28"/>
          <w:szCs w:val="28"/>
        </w:rPr>
        <w:t>«географического указания»</w:t>
      </w:r>
      <w:r w:rsidRPr="0072702A">
        <w:rPr>
          <w:rFonts w:ascii="Times New Roman" w:hAnsi="Times New Roman" w:cs="Times New Roman"/>
          <w:sz w:val="28"/>
          <w:szCs w:val="28"/>
        </w:rPr>
        <w:t>. Следовательно, для внесения таких изменений необходимо уточнить положения статьи 14.6 Закона о защите конкуренции.</w:t>
      </w:r>
    </w:p>
    <w:p w:rsidR="0037228B" w:rsidRPr="0072702A" w:rsidRDefault="0037228B" w:rsidP="007704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702A">
        <w:rPr>
          <w:rFonts w:ascii="Times New Roman" w:hAnsi="Times New Roman" w:cs="Times New Roman"/>
          <w:sz w:val="28"/>
          <w:szCs w:val="28"/>
          <w:lang w:val="ru-RU"/>
        </w:rPr>
        <w:t>Кроме того, согласно статье 1225 ГК РФ перечень охраняемых средств индивидуализации закрытый и в него входят: фирменные наименования; товарные знаки и знаки обслуживания; географические указания; наименования мест происхождения товаров; коммерческие обозначения. При этом фирменные наименования в силу статьи 1473 ГК РФ существуют только у коммерческих организаций. Иные наименования не являются охраняемыми средствами индивидуализации.</w:t>
      </w:r>
    </w:p>
    <w:p w:rsidR="0037228B" w:rsidRPr="0072702A" w:rsidRDefault="0037228B" w:rsidP="007704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702A">
        <w:rPr>
          <w:rFonts w:ascii="Times New Roman" w:hAnsi="Times New Roman" w:cs="Times New Roman"/>
          <w:sz w:val="28"/>
          <w:szCs w:val="28"/>
          <w:lang w:val="ru-RU"/>
        </w:rPr>
        <w:t xml:space="preserve">Учитывая изложенное, </w:t>
      </w:r>
      <w:r w:rsidRPr="0072702A">
        <w:rPr>
          <w:rFonts w:ascii="Times New Roman" w:hAnsi="Times New Roman" w:cs="Times New Roman"/>
          <w:b/>
          <w:i/>
          <w:sz w:val="28"/>
          <w:szCs w:val="28"/>
          <w:lang w:val="ru-RU"/>
        </w:rPr>
        <w:t>«наименованию»</w:t>
      </w:r>
      <w:r w:rsidRPr="0072702A">
        <w:rPr>
          <w:rFonts w:ascii="Times New Roman" w:hAnsi="Times New Roman" w:cs="Times New Roman"/>
          <w:sz w:val="28"/>
          <w:szCs w:val="28"/>
          <w:lang w:val="ru-RU"/>
        </w:rPr>
        <w:t xml:space="preserve">, как результату интеллектуальной деятельности/средству индивидуализации, </w:t>
      </w:r>
      <w:r w:rsidRPr="0072702A">
        <w:rPr>
          <w:rFonts w:ascii="Times New Roman" w:hAnsi="Times New Roman" w:cs="Times New Roman"/>
          <w:b/>
          <w:sz w:val="28"/>
          <w:szCs w:val="28"/>
          <w:lang w:val="ru-RU"/>
        </w:rPr>
        <w:t>правовая охрана не предоставляется</w:t>
      </w:r>
      <w:r w:rsidRPr="0072702A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336FC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2702A">
        <w:rPr>
          <w:rFonts w:ascii="Times New Roman" w:hAnsi="Times New Roman" w:cs="Times New Roman"/>
          <w:sz w:val="28"/>
          <w:szCs w:val="28"/>
          <w:lang w:val="ru-RU"/>
        </w:rPr>
        <w:t xml:space="preserve">этой </w:t>
      </w:r>
      <w:r w:rsidR="00D259DA" w:rsidRPr="0072702A">
        <w:rPr>
          <w:rFonts w:ascii="Times New Roman" w:hAnsi="Times New Roman" w:cs="Times New Roman"/>
          <w:sz w:val="28"/>
          <w:szCs w:val="28"/>
          <w:lang w:val="ru-RU"/>
        </w:rPr>
        <w:t>связи перечисление в статье 27.4</w:t>
      </w:r>
      <w:r w:rsidRPr="007270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AB5" w:rsidRPr="0072702A">
        <w:rPr>
          <w:rFonts w:ascii="Times New Roman" w:hAnsi="Times New Roman" w:cs="Times New Roman"/>
          <w:sz w:val="28"/>
          <w:szCs w:val="28"/>
          <w:lang w:val="ru-RU"/>
        </w:rPr>
        <w:t>проекта нового КоАП РФ</w:t>
      </w:r>
      <w:r w:rsidRPr="007270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702A">
        <w:rPr>
          <w:rFonts w:ascii="Times New Roman" w:hAnsi="Times New Roman" w:cs="Times New Roman"/>
          <w:i/>
          <w:sz w:val="28"/>
          <w:szCs w:val="28"/>
          <w:lang w:val="ru-RU"/>
        </w:rPr>
        <w:t>«наименования»</w:t>
      </w:r>
      <w:r w:rsidRPr="0072702A">
        <w:rPr>
          <w:rFonts w:ascii="Times New Roman" w:hAnsi="Times New Roman" w:cs="Times New Roman"/>
          <w:sz w:val="28"/>
          <w:szCs w:val="28"/>
          <w:lang w:val="ru-RU"/>
        </w:rPr>
        <w:t xml:space="preserve"> как объекта, охраняемого в качестве средства индивидуализации (результата интеллектуальной деятельности) прямо противоречит положениям ГК РФ. </w:t>
      </w:r>
    </w:p>
    <w:p w:rsidR="0037228B" w:rsidRPr="0072702A" w:rsidRDefault="0037228B" w:rsidP="0077048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2702A">
        <w:rPr>
          <w:rFonts w:ascii="Times New Roman" w:hAnsi="Times New Roman" w:cs="Times New Roman"/>
          <w:sz w:val="28"/>
          <w:szCs w:val="28"/>
          <w:lang w:val="ru-RU"/>
        </w:rPr>
        <w:lastRenderedPageBreak/>
        <w:t>Вместе с тем дополнение перечня охраняемых объектов в Законе о защите конкуренции является необходимым для гармонизации гражданского и</w:t>
      </w:r>
      <w:r w:rsidR="00336FC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2702A">
        <w:rPr>
          <w:rFonts w:ascii="Times New Roman" w:hAnsi="Times New Roman" w:cs="Times New Roman"/>
          <w:sz w:val="28"/>
          <w:szCs w:val="28"/>
          <w:lang w:val="ru-RU"/>
        </w:rPr>
        <w:t>антимонопольного законодательства. Также следует отметить, что Постановление Пленума Верховного Суда Российской Федерации от 23.04.2019 № 10 «О</w:t>
      </w:r>
      <w:r w:rsidR="00336FC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2702A">
        <w:rPr>
          <w:rFonts w:ascii="Times New Roman" w:hAnsi="Times New Roman" w:cs="Times New Roman"/>
          <w:sz w:val="28"/>
          <w:szCs w:val="28"/>
          <w:lang w:val="ru-RU"/>
        </w:rPr>
        <w:t>применении части четвертой Гражданского кодекса Российской Федерации» в</w:t>
      </w:r>
      <w:r w:rsidR="00336FC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72702A">
        <w:rPr>
          <w:rFonts w:ascii="Times New Roman" w:hAnsi="Times New Roman" w:cs="Times New Roman"/>
          <w:sz w:val="28"/>
          <w:szCs w:val="28"/>
          <w:lang w:val="ru-RU"/>
        </w:rPr>
        <w:t xml:space="preserve">пункте 147 прямо указывает на необходимость защиты </w:t>
      </w:r>
      <w:r w:rsidRPr="0072702A">
        <w:rPr>
          <w:rFonts w:ascii="Times New Roman" w:hAnsi="Times New Roman" w:cs="Times New Roman"/>
          <w:i/>
          <w:sz w:val="28"/>
          <w:szCs w:val="28"/>
          <w:lang w:val="ru-RU"/>
        </w:rPr>
        <w:t>«наименований»</w:t>
      </w:r>
      <w:r w:rsidRPr="0072702A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положений о недобросовестной конкуренции.</w:t>
      </w:r>
    </w:p>
    <w:p w:rsidR="0037228B" w:rsidRPr="0072702A" w:rsidRDefault="0037228B" w:rsidP="00770482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702A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C64AB5" w:rsidRPr="0072702A">
        <w:rPr>
          <w:rFonts w:ascii="Times New Roman" w:hAnsi="Times New Roman" w:cs="Times New Roman"/>
          <w:sz w:val="28"/>
          <w:szCs w:val="28"/>
          <w:lang w:val="ru-RU"/>
        </w:rPr>
        <w:t>по нашему мнению,</w:t>
      </w:r>
      <w:r w:rsidRPr="007270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70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предлагаемые изменения являются полезными, </w:t>
      </w:r>
      <w:r w:rsidR="00DA4FBB" w:rsidRPr="0072702A">
        <w:rPr>
          <w:rFonts w:ascii="Times New Roman" w:hAnsi="Times New Roman" w:cs="Times New Roman"/>
          <w:b/>
          <w:sz w:val="28"/>
          <w:szCs w:val="28"/>
          <w:lang w:val="ru-RU"/>
        </w:rPr>
        <w:t>однако, требуют одновременного либо заблаговременного внесения изменений в статью 14.6 Закона о защите конкуренции.</w:t>
      </w:r>
    </w:p>
    <w:p w:rsidR="009D7B65" w:rsidRPr="0072702A" w:rsidRDefault="009D7B65" w:rsidP="007704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121C" w:rsidRPr="0072702A" w:rsidRDefault="0003121C" w:rsidP="007704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270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Отсутствие однозначного подхода к исчислению сроков давности привлечения к административной ответственности за непредставление информации по</w:t>
      </w:r>
      <w:r w:rsidR="00336FC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7270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запросу антимонопольного органа</w:t>
      </w:r>
    </w:p>
    <w:p w:rsidR="0003121C" w:rsidRPr="0072702A" w:rsidRDefault="0003121C" w:rsidP="007704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02A">
        <w:rPr>
          <w:rFonts w:ascii="Times New Roman" w:hAnsi="Times New Roman" w:cs="Times New Roman"/>
          <w:color w:val="000000"/>
          <w:sz w:val="28"/>
          <w:szCs w:val="28"/>
        </w:rPr>
        <w:t>В ходе анализа судебной практики и мониторинга постановлений о</w:t>
      </w:r>
      <w:r w:rsidR="00336F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2702A">
        <w:rPr>
          <w:rFonts w:ascii="Times New Roman" w:hAnsi="Times New Roman" w:cs="Times New Roman"/>
          <w:color w:val="000000"/>
          <w:sz w:val="28"/>
          <w:szCs w:val="28"/>
        </w:rPr>
        <w:t>привлечении к административной ответственности хозяйствующих субъектов за</w:t>
      </w:r>
      <w:r w:rsidR="00336F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2702A">
        <w:rPr>
          <w:rFonts w:ascii="Times New Roman" w:hAnsi="Times New Roman" w:cs="Times New Roman"/>
          <w:color w:val="000000"/>
          <w:sz w:val="28"/>
          <w:szCs w:val="28"/>
        </w:rPr>
        <w:t>непредставление или несвоевременное представление сведений (информации) по</w:t>
      </w:r>
      <w:r w:rsidR="00336F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2702A">
        <w:rPr>
          <w:rFonts w:ascii="Times New Roman" w:hAnsi="Times New Roman" w:cs="Times New Roman"/>
          <w:color w:val="000000"/>
          <w:sz w:val="28"/>
          <w:szCs w:val="28"/>
        </w:rPr>
        <w:t>требованию антимонопольного органа было выявлено отсутствие единообразного подхода к исчислению сроков давности привлечения к</w:t>
      </w:r>
      <w:r w:rsidR="00336F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2702A">
        <w:rPr>
          <w:rFonts w:ascii="Times New Roman" w:hAnsi="Times New Roman" w:cs="Times New Roman"/>
          <w:color w:val="000000"/>
          <w:sz w:val="28"/>
          <w:szCs w:val="28"/>
        </w:rPr>
        <w:t>административной ответственности.</w:t>
      </w:r>
    </w:p>
    <w:p w:rsidR="0003121C" w:rsidRPr="0072702A" w:rsidRDefault="0003121C" w:rsidP="007704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02A">
        <w:rPr>
          <w:rFonts w:ascii="Times New Roman" w:hAnsi="Times New Roman" w:cs="Times New Roman"/>
          <w:color w:val="000000"/>
          <w:sz w:val="28"/>
          <w:szCs w:val="28"/>
        </w:rPr>
        <w:t>В частности, согласно позиции ряда территориальных антимонопольных органов и арбитражных судов</w:t>
      </w:r>
      <w:r w:rsidR="00336FC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2702A">
        <w:rPr>
          <w:rFonts w:ascii="Times New Roman" w:hAnsi="Times New Roman" w:cs="Times New Roman"/>
          <w:color w:val="000000"/>
          <w:sz w:val="28"/>
          <w:szCs w:val="28"/>
        </w:rPr>
        <w:t xml:space="preserve"> непредставление информации относится к</w:t>
      </w:r>
      <w:r w:rsidR="00336F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2702A">
        <w:rPr>
          <w:rFonts w:ascii="Times New Roman" w:hAnsi="Times New Roman" w:cs="Times New Roman"/>
          <w:color w:val="000000"/>
          <w:sz w:val="28"/>
          <w:szCs w:val="28"/>
        </w:rPr>
        <w:t>правонарушениям в сфере порядка управления, в связи с чем к ним применяется двухмесячный срок давности привлечения к административной ответственности</w:t>
      </w:r>
      <w:r w:rsidRPr="0072702A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7270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21C" w:rsidRPr="0072702A" w:rsidRDefault="0003121C" w:rsidP="007704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02A">
        <w:rPr>
          <w:rFonts w:ascii="Times New Roman" w:hAnsi="Times New Roman" w:cs="Times New Roman"/>
          <w:color w:val="000000"/>
          <w:sz w:val="28"/>
          <w:szCs w:val="28"/>
        </w:rPr>
        <w:t>В свою очередь ФАС России считает, что непредставление информации антимонопольному органу является нарушением именно антимонопольного законодательства, в связи с чем срок давности привлечения к ответственности за</w:t>
      </w:r>
      <w:r w:rsidR="00336F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2702A">
        <w:rPr>
          <w:rFonts w:ascii="Times New Roman" w:hAnsi="Times New Roman" w:cs="Times New Roman"/>
          <w:color w:val="000000"/>
          <w:sz w:val="28"/>
          <w:szCs w:val="28"/>
        </w:rPr>
        <w:t>подобное правонарушение является один год. Ряд арбитражных судов занял схожую с федеральным антимонопольным органом позицию</w:t>
      </w:r>
      <w:r w:rsidRPr="0072702A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Pr="007270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121C" w:rsidRPr="0072702A" w:rsidRDefault="0003121C" w:rsidP="007704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02A">
        <w:rPr>
          <w:rFonts w:ascii="Times New Roman" w:hAnsi="Times New Roman" w:cs="Times New Roman"/>
          <w:color w:val="000000"/>
          <w:sz w:val="28"/>
          <w:szCs w:val="28"/>
        </w:rPr>
        <w:t>Вместе с тем, по нашему мнению, непредставление информации по запросу антимонопольного органа, равно как непредставление информации по запросу налогового, таможенного и иных органов власти, относится к правонарушениям в</w:t>
      </w:r>
      <w:r w:rsidR="00336F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2702A">
        <w:rPr>
          <w:rFonts w:ascii="Times New Roman" w:hAnsi="Times New Roman" w:cs="Times New Roman"/>
          <w:color w:val="000000"/>
          <w:sz w:val="28"/>
          <w:szCs w:val="28"/>
        </w:rPr>
        <w:t xml:space="preserve">сфере именно порядка управления. </w:t>
      </w:r>
    </w:p>
    <w:p w:rsidR="0003121C" w:rsidRPr="0072702A" w:rsidRDefault="0003121C" w:rsidP="007704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02A">
        <w:rPr>
          <w:rFonts w:ascii="Times New Roman" w:hAnsi="Times New Roman" w:cs="Times New Roman"/>
          <w:color w:val="000000"/>
          <w:sz w:val="28"/>
          <w:szCs w:val="28"/>
        </w:rPr>
        <w:t>Более того, вышеуказанный состав правонарушения не является сложным для его выявления, расследования и получения доказательств, чтобы к нему применялся годичный срок давности привлечения к ответственности. Иными словами, антимонопольному органу более чем достаточно двух месяцев для того, чтобы установить факт непредставления информации, провести административное расследование и принять соответствующее решение о наличии/отсутствии нарушения законодательства.</w:t>
      </w:r>
    </w:p>
    <w:p w:rsidR="0003121C" w:rsidRPr="0072702A" w:rsidRDefault="0003121C" w:rsidP="00336F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702A">
        <w:rPr>
          <w:rFonts w:ascii="Times New Roman" w:hAnsi="Times New Roman" w:cs="Times New Roman"/>
          <w:b/>
          <w:color w:val="000000"/>
          <w:sz w:val="28"/>
          <w:szCs w:val="28"/>
        </w:rPr>
        <w:t>В связи с этим, в целях устранения правовой неопределенности полагаем целесообразным рекомендовать ФАС России обратиться в Правительство РФ с</w:t>
      </w:r>
      <w:r w:rsidR="00336FC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2702A">
        <w:rPr>
          <w:rFonts w:ascii="Times New Roman" w:hAnsi="Times New Roman" w:cs="Times New Roman"/>
          <w:b/>
          <w:color w:val="000000"/>
          <w:sz w:val="28"/>
          <w:szCs w:val="28"/>
        </w:rPr>
        <w:t>законодательной инициативой по внесению соответствующих изменений в</w:t>
      </w:r>
      <w:r w:rsidR="00336FC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2702A">
        <w:rPr>
          <w:rFonts w:ascii="Times New Roman" w:hAnsi="Times New Roman" w:cs="Times New Roman"/>
          <w:b/>
          <w:color w:val="000000"/>
          <w:sz w:val="28"/>
          <w:szCs w:val="28"/>
        </w:rPr>
        <w:t>КоАП, направленных на конкретизацию разумного срока привлечения к</w:t>
      </w:r>
      <w:r w:rsidR="00336FC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72702A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ответственности за непредставление информации по требованию антимонопольного органа (как органа власти).</w:t>
      </w:r>
    </w:p>
    <w:p w:rsidR="0003121C" w:rsidRPr="0072702A" w:rsidRDefault="0003121C" w:rsidP="007704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702A">
        <w:rPr>
          <w:rFonts w:ascii="Times New Roman" w:hAnsi="Times New Roman" w:cs="Times New Roman"/>
          <w:b/>
          <w:color w:val="000000"/>
          <w:sz w:val="28"/>
          <w:szCs w:val="28"/>
        </w:rPr>
        <w:t>Кроме того, ФАС России может</w:t>
      </w:r>
      <w:r w:rsidR="00F41F30" w:rsidRPr="007270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внести изменения в текущую версию проекта нового КоАП РФ</w:t>
      </w:r>
      <w:r w:rsidRPr="0072702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sectPr w:rsidR="0003121C" w:rsidRPr="0072702A" w:rsidSect="007704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A0" w:rsidRDefault="001021A0" w:rsidP="0003121C">
      <w:pPr>
        <w:spacing w:after="0" w:line="240" w:lineRule="auto"/>
      </w:pPr>
      <w:r>
        <w:separator/>
      </w:r>
    </w:p>
  </w:endnote>
  <w:endnote w:type="continuationSeparator" w:id="0">
    <w:p w:rsidR="001021A0" w:rsidRDefault="001021A0" w:rsidP="00031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2" w:rsidRDefault="0077048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2" w:rsidRDefault="0077048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2" w:rsidRDefault="0077048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A0" w:rsidRDefault="001021A0" w:rsidP="0003121C">
      <w:pPr>
        <w:spacing w:after="0" w:line="240" w:lineRule="auto"/>
      </w:pPr>
      <w:r>
        <w:separator/>
      </w:r>
    </w:p>
  </w:footnote>
  <w:footnote w:type="continuationSeparator" w:id="0">
    <w:p w:rsidR="001021A0" w:rsidRDefault="001021A0" w:rsidP="0003121C">
      <w:pPr>
        <w:spacing w:after="0" w:line="240" w:lineRule="auto"/>
      </w:pPr>
      <w:r>
        <w:continuationSeparator/>
      </w:r>
    </w:p>
  </w:footnote>
  <w:footnote w:id="1">
    <w:p w:rsidR="0003121C" w:rsidRPr="0003121C" w:rsidRDefault="0003121C">
      <w:pPr>
        <w:pStyle w:val="a5"/>
        <w:rPr>
          <w:sz w:val="16"/>
          <w:szCs w:val="16"/>
        </w:rPr>
      </w:pPr>
      <w:r w:rsidRPr="0003121C">
        <w:rPr>
          <w:rStyle w:val="a7"/>
          <w:sz w:val="16"/>
          <w:szCs w:val="16"/>
        </w:rPr>
        <w:footnoteRef/>
      </w:r>
      <w:r w:rsidRPr="0003121C">
        <w:rPr>
          <w:sz w:val="16"/>
          <w:szCs w:val="16"/>
        </w:rPr>
        <w:t xml:space="preserve"> </w:t>
      </w:r>
      <w:r w:rsidRPr="0003121C">
        <w:rPr>
          <w:rFonts w:ascii="Georgia" w:hAnsi="Georgia"/>
          <w:color w:val="000000"/>
          <w:sz w:val="16"/>
          <w:szCs w:val="16"/>
        </w:rPr>
        <w:t>Постановление Кемеровского УФАС России от 02.07.2021 по делу № 042/04Э19.8-865/2021, Постановление Татарстанского УФАС России от 22.09.2021 № АР-05/12016, Постановление АС Поволжского округа от 09.03.2021 № Ф06-1313/2021, Постановление АС Волго-Вятского округа от 13.11.2020 по делу № Ф01-13938/2020, Определение ВС РФ от 01.09.2021 № 302-ЭС21-14521, Определение ВС РФ от 12.01.2021 № 310-ЭС20-17750, Определение ВС РФ от 17.08.2021 № 306-ЭС21-9832</w:t>
      </w:r>
    </w:p>
  </w:footnote>
  <w:footnote w:id="2">
    <w:p w:rsidR="0003121C" w:rsidRDefault="0003121C">
      <w:pPr>
        <w:pStyle w:val="a5"/>
      </w:pPr>
      <w:r w:rsidRPr="0003121C">
        <w:rPr>
          <w:rStyle w:val="a7"/>
          <w:sz w:val="16"/>
          <w:szCs w:val="16"/>
        </w:rPr>
        <w:footnoteRef/>
      </w:r>
      <w:r w:rsidRPr="0003121C">
        <w:rPr>
          <w:sz w:val="16"/>
          <w:szCs w:val="16"/>
        </w:rPr>
        <w:t xml:space="preserve"> </w:t>
      </w:r>
      <w:r w:rsidRPr="0003121C">
        <w:rPr>
          <w:rFonts w:ascii="Georgia" w:hAnsi="Georgia"/>
          <w:color w:val="000000"/>
          <w:sz w:val="16"/>
          <w:szCs w:val="16"/>
        </w:rPr>
        <w:t>Постановление Седьмого арбитражного апелляционного суда от 09.10.2020 № 07АП-7233/2020 по делу № А03-1547/2020, Постановление Арбитражного суда Уральского округа от 15.04.2020 № Ф09-2372/20 по делу № А60-50119/2019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2" w:rsidRDefault="0077048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005634"/>
      <w:docPartObj>
        <w:docPartGallery w:val="Page Numbers (Top of Page)"/>
        <w:docPartUnique/>
      </w:docPartObj>
    </w:sdtPr>
    <w:sdtEndPr/>
    <w:sdtContent>
      <w:p w:rsidR="00770482" w:rsidRDefault="0077048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DB8">
          <w:rPr>
            <w:noProof/>
          </w:rPr>
          <w:t>3</w:t>
        </w:r>
        <w:r>
          <w:fldChar w:fldCharType="end"/>
        </w:r>
      </w:p>
    </w:sdtContent>
  </w:sdt>
  <w:p w:rsidR="00770482" w:rsidRDefault="0077048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2" w:rsidRDefault="007704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05FA"/>
    <w:multiLevelType w:val="hybridMultilevel"/>
    <w:tmpl w:val="2122576A"/>
    <w:lvl w:ilvl="0" w:tplc="5F386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592F12"/>
    <w:multiLevelType w:val="hybridMultilevel"/>
    <w:tmpl w:val="EF80B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670D70"/>
    <w:multiLevelType w:val="hybridMultilevel"/>
    <w:tmpl w:val="2F10C490"/>
    <w:lvl w:ilvl="0" w:tplc="A92683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A4"/>
    <w:rsid w:val="0003121C"/>
    <w:rsid w:val="00097776"/>
    <w:rsid w:val="001021A0"/>
    <w:rsid w:val="001647B5"/>
    <w:rsid w:val="001C47A7"/>
    <w:rsid w:val="001E272E"/>
    <w:rsid w:val="00336FCD"/>
    <w:rsid w:val="0037228B"/>
    <w:rsid w:val="003F7AB4"/>
    <w:rsid w:val="004B1A30"/>
    <w:rsid w:val="005674B0"/>
    <w:rsid w:val="005961F2"/>
    <w:rsid w:val="0072702A"/>
    <w:rsid w:val="00770482"/>
    <w:rsid w:val="00981BC1"/>
    <w:rsid w:val="0098755D"/>
    <w:rsid w:val="009D7B65"/>
    <w:rsid w:val="00A766AE"/>
    <w:rsid w:val="00AF0DB8"/>
    <w:rsid w:val="00AF1A82"/>
    <w:rsid w:val="00B57CA4"/>
    <w:rsid w:val="00C64AB5"/>
    <w:rsid w:val="00D259DA"/>
    <w:rsid w:val="00DA4FBB"/>
    <w:rsid w:val="00DC23AB"/>
    <w:rsid w:val="00DD6D1F"/>
    <w:rsid w:val="00E401E4"/>
    <w:rsid w:val="00E938F4"/>
    <w:rsid w:val="00F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D3662F-5688-4FBD-9BE6-1960610B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37228B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uiPriority w:val="99"/>
    <w:rsid w:val="0037228B"/>
    <w:rPr>
      <w:rFonts w:ascii="Calibri" w:eastAsia="Times New Roman" w:hAnsi="Calibri" w:cs="Calibri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0312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3121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121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7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6A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766AE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A766AE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c">
    <w:name w:val="Тема примечания Знак"/>
    <w:basedOn w:val="a4"/>
    <w:link w:val="ab"/>
    <w:uiPriority w:val="99"/>
    <w:semiHidden/>
    <w:rsid w:val="00A766AE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9D7B65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D7B65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77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70482"/>
  </w:style>
  <w:style w:type="paragraph" w:styleId="af1">
    <w:name w:val="footer"/>
    <w:basedOn w:val="a"/>
    <w:link w:val="af2"/>
    <w:uiPriority w:val="99"/>
    <w:unhideWhenUsed/>
    <w:rsid w:val="0077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70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89E4-0276-4B2D-B154-2CBC4DD2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Анпилогов Артем Анатольевич</dc:creator>
  <cp:lastModifiedBy>Светлана Алексеевна Малахова</cp:lastModifiedBy>
  <cp:revision>6</cp:revision>
  <dcterms:created xsi:type="dcterms:W3CDTF">2022-03-14T13:34:00Z</dcterms:created>
  <dcterms:modified xsi:type="dcterms:W3CDTF">2022-03-16T18:30:00Z</dcterms:modified>
</cp:coreProperties>
</file>