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0117F" w14:textId="5E4BADB2" w:rsidR="00533261" w:rsidRPr="00873A10" w:rsidRDefault="00533261" w:rsidP="00F9564D">
      <w:pPr>
        <w:pStyle w:val="a0"/>
        <w:spacing w:line="240" w:lineRule="auto"/>
        <w:jc w:val="right"/>
        <w:rPr>
          <w:b/>
          <w:bCs/>
          <w:i/>
        </w:rPr>
      </w:pPr>
      <w:bookmarkStart w:id="0" w:name="_Toc423345907"/>
      <w:bookmarkStart w:id="1" w:name="_Toc423349169"/>
      <w:bookmarkStart w:id="2" w:name="_GoBack"/>
      <w:r w:rsidRPr="00873A10">
        <w:rPr>
          <w:b/>
          <w:bCs/>
          <w:i/>
        </w:rPr>
        <w:t xml:space="preserve">ОС при </w:t>
      </w:r>
      <w:proofErr w:type="spellStart"/>
      <w:r w:rsidRPr="00873A10">
        <w:rPr>
          <w:b/>
          <w:bCs/>
          <w:i/>
        </w:rPr>
        <w:t>Росрыболовстве</w:t>
      </w:r>
      <w:proofErr w:type="spellEnd"/>
    </w:p>
    <w:p w14:paraId="4C292792" w14:textId="1A2C4156" w:rsidR="0095755C" w:rsidRPr="00873A10" w:rsidRDefault="0095755C" w:rsidP="00F9564D">
      <w:pPr>
        <w:pStyle w:val="a0"/>
        <w:spacing w:line="240" w:lineRule="auto"/>
        <w:jc w:val="right"/>
        <w:rPr>
          <w:b/>
          <w:bCs/>
          <w:i/>
        </w:rPr>
      </w:pPr>
      <w:r w:rsidRPr="00873A10">
        <w:rPr>
          <w:b/>
          <w:bCs/>
          <w:i/>
        </w:rPr>
        <w:t>Герман Станиславович Зверев</w:t>
      </w:r>
    </w:p>
    <w:bookmarkEnd w:id="2"/>
    <w:p w14:paraId="61DFE115" w14:textId="77777777" w:rsidR="0095755C" w:rsidRDefault="0095755C" w:rsidP="00F9564D">
      <w:pPr>
        <w:pStyle w:val="a0"/>
        <w:spacing w:line="240" w:lineRule="auto"/>
        <w:jc w:val="right"/>
        <w:rPr>
          <w:bCs/>
        </w:rPr>
      </w:pPr>
    </w:p>
    <w:p w14:paraId="1302E0F6" w14:textId="3FFB03AC" w:rsidR="00F9564D" w:rsidRDefault="00F9564D" w:rsidP="00F9564D">
      <w:pPr>
        <w:pStyle w:val="a0"/>
        <w:spacing w:line="240" w:lineRule="auto"/>
        <w:jc w:val="right"/>
        <w:rPr>
          <w:bCs/>
          <w:i/>
        </w:rPr>
      </w:pPr>
      <w:r w:rsidRPr="00533261">
        <w:rPr>
          <w:bCs/>
          <w:i/>
        </w:rPr>
        <w:t>ПРОЕКТ</w:t>
      </w:r>
    </w:p>
    <w:p w14:paraId="3BB4899D" w14:textId="77777777" w:rsidR="00533261" w:rsidRPr="00533261" w:rsidRDefault="00533261" w:rsidP="00F9564D">
      <w:pPr>
        <w:pStyle w:val="a0"/>
        <w:spacing w:line="240" w:lineRule="auto"/>
        <w:jc w:val="right"/>
        <w:rPr>
          <w:bCs/>
          <w:i/>
        </w:rPr>
      </w:pPr>
    </w:p>
    <w:p w14:paraId="59DE569A" w14:textId="03634962" w:rsidR="00F9564D" w:rsidRDefault="00F9564D" w:rsidP="00AD756F">
      <w:pPr>
        <w:pStyle w:val="a0"/>
        <w:spacing w:line="240" w:lineRule="auto"/>
        <w:jc w:val="center"/>
        <w:rPr>
          <w:bCs/>
        </w:rPr>
      </w:pPr>
      <w:r>
        <w:rPr>
          <w:bCs/>
        </w:rPr>
        <w:t xml:space="preserve">РЕКОМЕНДАЦИИ </w:t>
      </w:r>
    </w:p>
    <w:p w14:paraId="2B980E24" w14:textId="7D565496" w:rsidR="00F9564D" w:rsidRDefault="00F9564D" w:rsidP="00AD756F">
      <w:pPr>
        <w:pStyle w:val="a0"/>
        <w:spacing w:line="240" w:lineRule="auto"/>
        <w:jc w:val="center"/>
        <w:rPr>
          <w:bCs/>
        </w:rPr>
      </w:pPr>
      <w:r>
        <w:rPr>
          <w:bCs/>
        </w:rPr>
        <w:t xml:space="preserve">ОБЩЕСТВЕННОГО СОВЕТА </w:t>
      </w:r>
      <w:r w:rsidR="006F0B88">
        <w:rPr>
          <w:bCs/>
        </w:rPr>
        <w:t xml:space="preserve">ПРИ </w:t>
      </w:r>
      <w:r>
        <w:rPr>
          <w:bCs/>
        </w:rPr>
        <w:t>РОСРЫБОЛОВСТВ</w:t>
      </w:r>
      <w:r w:rsidR="006F0B88">
        <w:rPr>
          <w:bCs/>
        </w:rPr>
        <w:t>Е</w:t>
      </w:r>
      <w:r>
        <w:rPr>
          <w:bCs/>
        </w:rPr>
        <w:t xml:space="preserve"> </w:t>
      </w:r>
    </w:p>
    <w:p w14:paraId="246B82F7" w14:textId="2D2A5440" w:rsidR="00F9564D" w:rsidRDefault="00F9564D" w:rsidP="00AD756F">
      <w:pPr>
        <w:pStyle w:val="a0"/>
        <w:spacing w:line="240" w:lineRule="auto"/>
        <w:jc w:val="center"/>
        <w:rPr>
          <w:bCs/>
        </w:rPr>
      </w:pPr>
      <w:r>
        <w:rPr>
          <w:bCs/>
        </w:rPr>
        <w:t xml:space="preserve">И ОБЩЕСТВЕННОГО СОВЕТА </w:t>
      </w:r>
      <w:r w:rsidR="006F0B88">
        <w:rPr>
          <w:bCs/>
        </w:rPr>
        <w:t xml:space="preserve">ПРИ </w:t>
      </w:r>
      <w:r>
        <w:rPr>
          <w:bCs/>
        </w:rPr>
        <w:t xml:space="preserve">ФАС РОССИИ </w:t>
      </w:r>
    </w:p>
    <w:p w14:paraId="1DA4D9D4" w14:textId="4CDBB996" w:rsidR="00966FD5" w:rsidRPr="00DD0666" w:rsidRDefault="00F9564D" w:rsidP="00AD756F">
      <w:pPr>
        <w:pStyle w:val="a0"/>
        <w:spacing w:line="240" w:lineRule="auto"/>
        <w:jc w:val="center"/>
        <w:rPr>
          <w:bCs/>
        </w:rPr>
      </w:pPr>
      <w:r>
        <w:rPr>
          <w:bCs/>
        </w:rPr>
        <w:t xml:space="preserve">(по итогам совместного заседания 4 октября 2021 года). </w:t>
      </w:r>
    </w:p>
    <w:p w14:paraId="51007ED2" w14:textId="035B3729" w:rsidR="003603A1" w:rsidRDefault="003603A1" w:rsidP="00BA1262">
      <w:pPr>
        <w:pStyle w:val="a0"/>
        <w:spacing w:line="240" w:lineRule="auto"/>
        <w:rPr>
          <w:bCs/>
        </w:rPr>
      </w:pPr>
    </w:p>
    <w:p w14:paraId="1325D1A3" w14:textId="77777777" w:rsidR="006E0070" w:rsidRDefault="006E0070" w:rsidP="006F6C8D">
      <w:pPr>
        <w:ind w:firstLine="708"/>
        <w:jc w:val="both"/>
        <w:rPr>
          <w:szCs w:val="28"/>
        </w:rPr>
      </w:pPr>
      <w:r w:rsidRPr="006E0070">
        <w:rPr>
          <w:rFonts w:ascii="Times New Roman" w:hAnsi="Times New Roman"/>
          <w:b/>
          <w:szCs w:val="28"/>
        </w:rPr>
        <w:t>По вопросу 1 повестки заседания.</w:t>
      </w:r>
      <w:r w:rsidRPr="006E0070">
        <w:rPr>
          <w:szCs w:val="28"/>
        </w:rPr>
        <w:t xml:space="preserve"> </w:t>
      </w:r>
    </w:p>
    <w:p w14:paraId="5A3F64D4" w14:textId="2329BC34" w:rsidR="006E0070" w:rsidRPr="0095755C" w:rsidRDefault="006E0070" w:rsidP="006F6C8D">
      <w:pPr>
        <w:ind w:firstLine="708"/>
        <w:jc w:val="both"/>
        <w:rPr>
          <w:rFonts w:ascii="Times New Roman" w:hAnsi="Times New Roman"/>
          <w:szCs w:val="28"/>
        </w:rPr>
      </w:pPr>
      <w:r w:rsidRPr="0095755C">
        <w:rPr>
          <w:rFonts w:ascii="Times New Roman" w:hAnsi="Times New Roman"/>
          <w:szCs w:val="28"/>
        </w:rPr>
        <w:t xml:space="preserve">«Об историческом принципе предоставления права на добычу (вылов) водных </w:t>
      </w:r>
      <w:proofErr w:type="spellStart"/>
      <w:r w:rsidRPr="0095755C">
        <w:rPr>
          <w:rFonts w:ascii="Times New Roman" w:hAnsi="Times New Roman"/>
          <w:szCs w:val="28"/>
        </w:rPr>
        <w:t>биореурсов</w:t>
      </w:r>
      <w:proofErr w:type="spellEnd"/>
      <w:r w:rsidRPr="0095755C">
        <w:rPr>
          <w:rFonts w:ascii="Times New Roman" w:hAnsi="Times New Roman"/>
          <w:szCs w:val="28"/>
        </w:rPr>
        <w:t>, принципах и возможных пределах применения конкуренции в рыбохозяйственной отрасли».</w:t>
      </w:r>
    </w:p>
    <w:p w14:paraId="442A4015" w14:textId="77777777" w:rsidR="006E0070" w:rsidRPr="0095755C" w:rsidRDefault="006E0070" w:rsidP="006F6C8D">
      <w:pPr>
        <w:ind w:firstLine="708"/>
        <w:jc w:val="both"/>
        <w:rPr>
          <w:rFonts w:ascii="Times New Roman" w:hAnsi="Times New Roman"/>
          <w:b/>
          <w:szCs w:val="28"/>
        </w:rPr>
      </w:pPr>
    </w:p>
    <w:p w14:paraId="343A88E6" w14:textId="4D0BFFBE" w:rsidR="006F6C8D" w:rsidRDefault="006F6C8D" w:rsidP="006F6C8D">
      <w:pPr>
        <w:ind w:firstLine="708"/>
        <w:jc w:val="both"/>
        <w:rPr>
          <w:rFonts w:ascii="Times New Roman" w:hAnsi="Times New Roman"/>
          <w:bCs/>
          <w:szCs w:val="28"/>
        </w:rPr>
      </w:pPr>
      <w:r>
        <w:rPr>
          <w:rFonts w:ascii="Times New Roman" w:hAnsi="Times New Roman"/>
          <w:bCs/>
          <w:szCs w:val="28"/>
        </w:rPr>
        <w:t>В</w:t>
      </w:r>
      <w:r w:rsidRPr="00DD0666">
        <w:rPr>
          <w:rFonts w:ascii="Times New Roman" w:hAnsi="Times New Roman"/>
          <w:bCs/>
          <w:szCs w:val="28"/>
        </w:rPr>
        <w:t>ылов водных биоресурсов предприятиями</w:t>
      </w:r>
      <w:r>
        <w:rPr>
          <w:rFonts w:ascii="Times New Roman" w:hAnsi="Times New Roman"/>
          <w:bCs/>
          <w:szCs w:val="28"/>
        </w:rPr>
        <w:t xml:space="preserve"> рыбохозяйственного комплекса в 2019 году составил </w:t>
      </w:r>
      <w:r w:rsidRPr="00DD0666">
        <w:rPr>
          <w:rFonts w:ascii="Times New Roman" w:hAnsi="Times New Roman"/>
          <w:bCs/>
          <w:szCs w:val="28"/>
        </w:rPr>
        <w:t xml:space="preserve">4,917 </w:t>
      </w:r>
      <w:r w:rsidR="00E41702">
        <w:rPr>
          <w:rFonts w:ascii="Times New Roman" w:hAnsi="Times New Roman"/>
          <w:bCs/>
          <w:szCs w:val="28"/>
        </w:rPr>
        <w:t>млн</w:t>
      </w:r>
      <w:r w:rsidRPr="00DD0666">
        <w:rPr>
          <w:rFonts w:ascii="Times New Roman" w:hAnsi="Times New Roman"/>
          <w:bCs/>
          <w:szCs w:val="28"/>
        </w:rPr>
        <w:t xml:space="preserve"> тонн</w:t>
      </w:r>
      <w:r>
        <w:rPr>
          <w:rFonts w:ascii="Times New Roman" w:hAnsi="Times New Roman"/>
          <w:bCs/>
          <w:szCs w:val="28"/>
        </w:rPr>
        <w:t xml:space="preserve">, производство </w:t>
      </w:r>
      <w:r w:rsidRPr="00DD0666">
        <w:rPr>
          <w:rFonts w:ascii="Times New Roman" w:hAnsi="Times New Roman"/>
          <w:bCs/>
          <w:szCs w:val="28"/>
        </w:rPr>
        <w:t xml:space="preserve">продукции из водных биоресурсов </w:t>
      </w:r>
      <w:r>
        <w:rPr>
          <w:rFonts w:ascii="Times New Roman" w:hAnsi="Times New Roman"/>
          <w:bCs/>
          <w:szCs w:val="28"/>
        </w:rPr>
        <w:t xml:space="preserve">– </w:t>
      </w:r>
      <w:r w:rsidRPr="00DD0666">
        <w:rPr>
          <w:rFonts w:ascii="Times New Roman" w:hAnsi="Times New Roman"/>
          <w:bCs/>
          <w:szCs w:val="28"/>
        </w:rPr>
        <w:t>4,21 млн тонн, при</w:t>
      </w:r>
      <w:r w:rsidR="00E41702">
        <w:rPr>
          <w:rFonts w:ascii="Times New Roman" w:hAnsi="Times New Roman"/>
          <w:bCs/>
          <w:szCs w:val="28"/>
        </w:rPr>
        <w:t xml:space="preserve"> этом экспорт составил 2,01 млн</w:t>
      </w:r>
      <w:r w:rsidRPr="00DD0666">
        <w:rPr>
          <w:rFonts w:ascii="Times New Roman" w:hAnsi="Times New Roman"/>
          <w:bCs/>
          <w:szCs w:val="28"/>
        </w:rPr>
        <w:t xml:space="preserve"> тонн</w:t>
      </w:r>
      <w:r>
        <w:rPr>
          <w:rFonts w:ascii="Times New Roman" w:hAnsi="Times New Roman"/>
          <w:bCs/>
          <w:szCs w:val="28"/>
        </w:rPr>
        <w:t xml:space="preserve"> (</w:t>
      </w:r>
      <w:r w:rsidRPr="00DD0666">
        <w:rPr>
          <w:rFonts w:ascii="Times New Roman" w:hAnsi="Times New Roman"/>
          <w:bCs/>
          <w:szCs w:val="28"/>
        </w:rPr>
        <w:t>5,4 млрд долларов США</w:t>
      </w:r>
      <w:r>
        <w:rPr>
          <w:rFonts w:ascii="Times New Roman" w:hAnsi="Times New Roman"/>
          <w:bCs/>
          <w:szCs w:val="28"/>
        </w:rPr>
        <w:t xml:space="preserve">). В соответствии со </w:t>
      </w:r>
      <w:r w:rsidRPr="00DD0666">
        <w:rPr>
          <w:rFonts w:ascii="Times New Roman" w:hAnsi="Times New Roman"/>
          <w:bCs/>
          <w:szCs w:val="28"/>
        </w:rPr>
        <w:t>Стратег</w:t>
      </w:r>
      <w:r>
        <w:rPr>
          <w:rFonts w:ascii="Times New Roman" w:hAnsi="Times New Roman"/>
          <w:bCs/>
          <w:szCs w:val="28"/>
        </w:rPr>
        <w:t>ией</w:t>
      </w:r>
      <w:r w:rsidRPr="00DD0666">
        <w:rPr>
          <w:rFonts w:ascii="Times New Roman" w:hAnsi="Times New Roman"/>
          <w:bCs/>
          <w:szCs w:val="28"/>
        </w:rPr>
        <w:t xml:space="preserve"> развития рыбохозяйственного комплекса Российской Федерации на период до 2030 года, утвержденн</w:t>
      </w:r>
      <w:r>
        <w:rPr>
          <w:rFonts w:ascii="Times New Roman" w:hAnsi="Times New Roman"/>
          <w:bCs/>
          <w:szCs w:val="28"/>
        </w:rPr>
        <w:t>о</w:t>
      </w:r>
      <w:r w:rsidRPr="00DD0666">
        <w:rPr>
          <w:rFonts w:ascii="Times New Roman" w:hAnsi="Times New Roman"/>
          <w:bCs/>
          <w:szCs w:val="28"/>
        </w:rPr>
        <w:t xml:space="preserve">й </w:t>
      </w:r>
      <w:r>
        <w:rPr>
          <w:rFonts w:ascii="Times New Roman" w:hAnsi="Times New Roman"/>
          <w:bCs/>
          <w:szCs w:val="28"/>
        </w:rPr>
        <w:t>р</w:t>
      </w:r>
      <w:r w:rsidRPr="00DD0666">
        <w:rPr>
          <w:rFonts w:ascii="Times New Roman" w:hAnsi="Times New Roman"/>
          <w:bCs/>
          <w:szCs w:val="28"/>
        </w:rPr>
        <w:t>аспоряжением Правительства Российской Федерации от 26.11.2019 г. № 2798-П</w:t>
      </w:r>
      <w:r w:rsidR="003307E0">
        <w:rPr>
          <w:rFonts w:ascii="Times New Roman" w:hAnsi="Times New Roman"/>
          <w:bCs/>
          <w:szCs w:val="28"/>
        </w:rPr>
        <w:t xml:space="preserve">, </w:t>
      </w:r>
      <w:r w:rsidR="001A10EF">
        <w:rPr>
          <w:rFonts w:ascii="Times New Roman" w:hAnsi="Times New Roman"/>
          <w:bCs/>
          <w:szCs w:val="28"/>
        </w:rPr>
        <w:t xml:space="preserve">денежная выручка </w:t>
      </w:r>
      <w:r w:rsidRPr="00DD0666">
        <w:rPr>
          <w:rFonts w:ascii="Times New Roman" w:hAnsi="Times New Roman"/>
          <w:bCs/>
          <w:szCs w:val="28"/>
        </w:rPr>
        <w:t>отрасли в 201</w:t>
      </w:r>
      <w:r>
        <w:rPr>
          <w:rFonts w:ascii="Times New Roman" w:hAnsi="Times New Roman"/>
          <w:bCs/>
          <w:szCs w:val="28"/>
        </w:rPr>
        <w:t>8</w:t>
      </w:r>
      <w:r w:rsidRPr="00DD0666">
        <w:rPr>
          <w:rFonts w:ascii="Times New Roman" w:hAnsi="Times New Roman"/>
          <w:bCs/>
          <w:szCs w:val="28"/>
        </w:rPr>
        <w:t xml:space="preserve"> году </w:t>
      </w:r>
      <w:r>
        <w:rPr>
          <w:rFonts w:ascii="Times New Roman" w:hAnsi="Times New Roman"/>
          <w:bCs/>
          <w:szCs w:val="28"/>
        </w:rPr>
        <w:t>составил</w:t>
      </w:r>
      <w:r w:rsidR="001A10EF">
        <w:rPr>
          <w:rFonts w:ascii="Times New Roman" w:hAnsi="Times New Roman"/>
          <w:bCs/>
          <w:szCs w:val="28"/>
        </w:rPr>
        <w:t>а</w:t>
      </w:r>
      <w:r w:rsidR="00E41702">
        <w:rPr>
          <w:rFonts w:ascii="Times New Roman" w:hAnsi="Times New Roman"/>
          <w:bCs/>
          <w:szCs w:val="28"/>
        </w:rPr>
        <w:t xml:space="preserve"> 557 млрд</w:t>
      </w:r>
      <w:r w:rsidRPr="00DD0666">
        <w:rPr>
          <w:rFonts w:ascii="Times New Roman" w:hAnsi="Times New Roman"/>
          <w:bCs/>
          <w:szCs w:val="28"/>
        </w:rPr>
        <w:t xml:space="preserve"> рублей </w:t>
      </w:r>
      <w:r>
        <w:rPr>
          <w:rFonts w:ascii="Times New Roman" w:hAnsi="Times New Roman"/>
          <w:bCs/>
          <w:szCs w:val="28"/>
        </w:rPr>
        <w:t>(оцен</w:t>
      </w:r>
      <w:r w:rsidR="001A10EF">
        <w:rPr>
          <w:rFonts w:ascii="Times New Roman" w:hAnsi="Times New Roman"/>
          <w:bCs/>
          <w:szCs w:val="28"/>
        </w:rPr>
        <w:t>очно</w:t>
      </w:r>
      <w:r w:rsidR="00E41702">
        <w:rPr>
          <w:rFonts w:ascii="Times New Roman" w:hAnsi="Times New Roman"/>
          <w:bCs/>
          <w:szCs w:val="28"/>
        </w:rPr>
        <w:t xml:space="preserve"> по итогам 2019 года – 600 млрд</w:t>
      </w:r>
      <w:r>
        <w:rPr>
          <w:rFonts w:ascii="Times New Roman" w:hAnsi="Times New Roman"/>
          <w:bCs/>
          <w:szCs w:val="28"/>
        </w:rPr>
        <w:t xml:space="preserve"> рублей). Таким образом, </w:t>
      </w:r>
      <w:r w:rsidRPr="00DD0666">
        <w:rPr>
          <w:rFonts w:ascii="Times New Roman" w:hAnsi="Times New Roman"/>
          <w:bCs/>
          <w:szCs w:val="28"/>
        </w:rPr>
        <w:t xml:space="preserve">с учетом мультипликативного эффекта </w:t>
      </w:r>
      <w:r>
        <w:rPr>
          <w:rFonts w:ascii="Times New Roman" w:hAnsi="Times New Roman"/>
          <w:bCs/>
          <w:szCs w:val="28"/>
        </w:rPr>
        <w:t xml:space="preserve">рыбохозяйственный </w:t>
      </w:r>
      <w:r w:rsidRPr="00DD0666">
        <w:rPr>
          <w:rFonts w:ascii="Times New Roman" w:hAnsi="Times New Roman"/>
          <w:bCs/>
          <w:szCs w:val="28"/>
        </w:rPr>
        <w:t>комплекс обеспечивает совокупн</w:t>
      </w:r>
      <w:r>
        <w:rPr>
          <w:rFonts w:ascii="Times New Roman" w:hAnsi="Times New Roman"/>
          <w:bCs/>
          <w:szCs w:val="28"/>
        </w:rPr>
        <w:t>ую</w:t>
      </w:r>
      <w:r w:rsidRPr="00DD0666">
        <w:rPr>
          <w:rFonts w:ascii="Times New Roman" w:hAnsi="Times New Roman"/>
          <w:bCs/>
          <w:szCs w:val="28"/>
        </w:rPr>
        <w:t xml:space="preserve"> </w:t>
      </w:r>
      <w:r w:rsidR="001A10EF">
        <w:rPr>
          <w:rFonts w:ascii="Times New Roman" w:hAnsi="Times New Roman"/>
          <w:bCs/>
          <w:szCs w:val="28"/>
        </w:rPr>
        <w:t xml:space="preserve">денежную </w:t>
      </w:r>
      <w:r>
        <w:rPr>
          <w:rFonts w:ascii="Times New Roman" w:hAnsi="Times New Roman"/>
          <w:bCs/>
          <w:szCs w:val="28"/>
        </w:rPr>
        <w:t>выручку</w:t>
      </w:r>
      <w:r w:rsidRPr="00DD0666">
        <w:rPr>
          <w:rFonts w:ascii="Times New Roman" w:hAnsi="Times New Roman"/>
          <w:bCs/>
          <w:szCs w:val="28"/>
        </w:rPr>
        <w:t xml:space="preserve"> смежных отраслей в 1,</w:t>
      </w:r>
      <w:r>
        <w:rPr>
          <w:rFonts w:ascii="Times New Roman" w:hAnsi="Times New Roman"/>
          <w:bCs/>
          <w:szCs w:val="28"/>
        </w:rPr>
        <w:t>5</w:t>
      </w:r>
      <w:r w:rsidRPr="00DD0666">
        <w:rPr>
          <w:rFonts w:ascii="Times New Roman" w:hAnsi="Times New Roman"/>
          <w:bCs/>
          <w:szCs w:val="28"/>
        </w:rPr>
        <w:t xml:space="preserve"> трлн </w:t>
      </w:r>
      <w:r>
        <w:rPr>
          <w:rFonts w:ascii="Times New Roman" w:hAnsi="Times New Roman"/>
          <w:bCs/>
          <w:szCs w:val="28"/>
        </w:rPr>
        <w:t>р</w:t>
      </w:r>
      <w:r w:rsidRPr="00DD0666">
        <w:rPr>
          <w:rFonts w:ascii="Times New Roman" w:hAnsi="Times New Roman"/>
          <w:bCs/>
          <w:szCs w:val="28"/>
        </w:rPr>
        <w:t>ублей</w:t>
      </w:r>
      <w:r>
        <w:rPr>
          <w:rFonts w:ascii="Times New Roman" w:hAnsi="Times New Roman"/>
          <w:bCs/>
          <w:szCs w:val="28"/>
        </w:rPr>
        <w:t>. Рассчитанный с учётом мультипликативного эффекта вклад</w:t>
      </w:r>
      <w:r w:rsidR="001A10EF">
        <w:rPr>
          <w:rFonts w:ascii="Times New Roman" w:hAnsi="Times New Roman"/>
          <w:bCs/>
          <w:szCs w:val="28"/>
        </w:rPr>
        <w:t xml:space="preserve"> отрасли</w:t>
      </w:r>
      <w:r>
        <w:rPr>
          <w:rFonts w:ascii="Times New Roman" w:hAnsi="Times New Roman"/>
          <w:bCs/>
          <w:szCs w:val="28"/>
        </w:rPr>
        <w:t xml:space="preserve"> в ВВП Российской Федерации растёт и превысил по итогам 2018 года 1,5%: при этом вклад рыбной отрасли в совокупный ВРП Дальнего Востока оценивается в 12%, а в ВРП Камчатского края – 32%. </w:t>
      </w:r>
      <w:r w:rsidR="006A27AD">
        <w:rPr>
          <w:rFonts w:ascii="Times New Roman" w:hAnsi="Times New Roman"/>
          <w:bCs/>
          <w:szCs w:val="28"/>
        </w:rPr>
        <w:t xml:space="preserve">     </w:t>
      </w:r>
    </w:p>
    <w:p w14:paraId="3E28ED1C" w14:textId="24C03264" w:rsidR="003D4343" w:rsidRDefault="003D4343" w:rsidP="006F6C8D">
      <w:pPr>
        <w:ind w:firstLine="708"/>
        <w:jc w:val="both"/>
        <w:rPr>
          <w:rFonts w:ascii="Times New Roman" w:hAnsi="Times New Roman"/>
          <w:bCs/>
          <w:szCs w:val="28"/>
        </w:rPr>
      </w:pPr>
      <w:r>
        <w:rPr>
          <w:rFonts w:ascii="Times New Roman" w:hAnsi="Times New Roman"/>
          <w:bCs/>
          <w:szCs w:val="28"/>
        </w:rPr>
        <w:t>Рыбопромышленные предприятия России в условиях эпидемии новой коронавирусной инфекции продолжа</w:t>
      </w:r>
      <w:r w:rsidR="006A27AD">
        <w:rPr>
          <w:rFonts w:ascii="Times New Roman" w:hAnsi="Times New Roman"/>
          <w:bCs/>
          <w:szCs w:val="28"/>
        </w:rPr>
        <w:t>ют</w:t>
      </w:r>
      <w:r>
        <w:rPr>
          <w:rFonts w:ascii="Times New Roman" w:hAnsi="Times New Roman"/>
          <w:bCs/>
          <w:szCs w:val="28"/>
        </w:rPr>
        <w:t xml:space="preserve"> стабильную работу (добыча водных биоресурсов </w:t>
      </w:r>
      <w:r w:rsidRPr="00F9564D">
        <w:rPr>
          <w:rFonts w:ascii="Times New Roman" w:hAnsi="Times New Roman"/>
          <w:bCs/>
          <w:szCs w:val="28"/>
        </w:rPr>
        <w:t>в 2020 год</w:t>
      </w:r>
      <w:r w:rsidR="009404B4" w:rsidRPr="00F9564D">
        <w:rPr>
          <w:rFonts w:ascii="Times New Roman" w:hAnsi="Times New Roman"/>
          <w:bCs/>
          <w:szCs w:val="28"/>
        </w:rPr>
        <w:t>у</w:t>
      </w:r>
      <w:r w:rsidR="009404B4">
        <w:rPr>
          <w:rFonts w:ascii="Times New Roman" w:hAnsi="Times New Roman"/>
          <w:bCs/>
          <w:szCs w:val="28"/>
        </w:rPr>
        <w:t xml:space="preserve"> составила 4975 тыс. тонн, что практически соответствует </w:t>
      </w:r>
      <w:r w:rsidR="00F9564D">
        <w:rPr>
          <w:rFonts w:ascii="Times New Roman" w:hAnsi="Times New Roman"/>
          <w:bCs/>
          <w:szCs w:val="28"/>
        </w:rPr>
        <w:t xml:space="preserve">уровню </w:t>
      </w:r>
      <w:r w:rsidR="009404B4">
        <w:rPr>
          <w:rFonts w:ascii="Times New Roman" w:hAnsi="Times New Roman"/>
          <w:bCs/>
          <w:szCs w:val="28"/>
        </w:rPr>
        <w:t xml:space="preserve">2019 года </w:t>
      </w:r>
      <w:r w:rsidR="00F9564D">
        <w:rPr>
          <w:rFonts w:ascii="Times New Roman" w:hAnsi="Times New Roman"/>
          <w:bCs/>
          <w:szCs w:val="28"/>
        </w:rPr>
        <w:t>– 4998 тыс. тонн)</w:t>
      </w:r>
      <w:r>
        <w:rPr>
          <w:rFonts w:ascii="Times New Roman" w:hAnsi="Times New Roman"/>
          <w:bCs/>
          <w:szCs w:val="28"/>
        </w:rPr>
        <w:t xml:space="preserve">. В указанный период не снижались налоговые поступления рыбопромышленных предприятий и не происходило сокращений </w:t>
      </w:r>
      <w:r w:rsidR="006A27AD">
        <w:rPr>
          <w:rFonts w:ascii="Times New Roman" w:hAnsi="Times New Roman"/>
          <w:bCs/>
          <w:szCs w:val="28"/>
        </w:rPr>
        <w:t xml:space="preserve">численности </w:t>
      </w:r>
      <w:r>
        <w:rPr>
          <w:rFonts w:ascii="Times New Roman" w:hAnsi="Times New Roman"/>
          <w:bCs/>
          <w:szCs w:val="28"/>
        </w:rPr>
        <w:t>трудовых коллектив</w:t>
      </w:r>
      <w:r w:rsidR="006F6C8D">
        <w:rPr>
          <w:rFonts w:ascii="Times New Roman" w:hAnsi="Times New Roman"/>
          <w:bCs/>
          <w:szCs w:val="28"/>
        </w:rPr>
        <w:t>ов</w:t>
      </w:r>
      <w:r>
        <w:rPr>
          <w:rFonts w:ascii="Times New Roman" w:hAnsi="Times New Roman"/>
          <w:bCs/>
          <w:szCs w:val="28"/>
        </w:rPr>
        <w:t>. Не были приостановлены инвестиционные проекты рыбопромышленных предприятий</w:t>
      </w:r>
      <w:r w:rsidR="006A27AD">
        <w:rPr>
          <w:rFonts w:ascii="Times New Roman" w:hAnsi="Times New Roman"/>
          <w:bCs/>
          <w:szCs w:val="28"/>
        </w:rPr>
        <w:t>:</w:t>
      </w:r>
      <w:r>
        <w:rPr>
          <w:rFonts w:ascii="Times New Roman" w:hAnsi="Times New Roman"/>
          <w:bCs/>
          <w:szCs w:val="28"/>
        </w:rPr>
        <w:t xml:space="preserve"> более того, в апреле – мае 2020 года на верфях Хабаровского и Приморского краёв были заложены десять рыбопромысловых судов для добычи крабов.  </w:t>
      </w:r>
    </w:p>
    <w:p w14:paraId="431D1FB1" w14:textId="2752CE8F" w:rsidR="003D4343" w:rsidRDefault="003D4343" w:rsidP="003D4343">
      <w:pPr>
        <w:jc w:val="both"/>
        <w:rPr>
          <w:rFonts w:ascii="Times New Roman" w:hAnsi="Times New Roman"/>
          <w:bCs/>
          <w:szCs w:val="28"/>
        </w:rPr>
      </w:pPr>
      <w:r>
        <w:rPr>
          <w:rFonts w:ascii="Times New Roman" w:hAnsi="Times New Roman"/>
          <w:bCs/>
          <w:szCs w:val="28"/>
        </w:rPr>
        <w:t xml:space="preserve">        Однако заметное снижение потребительского спроса на мировых рынках рыбопродукции и существенное увеличение себестоимости производимой продукции (в том числе по причине осуществления специальных мер против распространения коронавирусной инфекции) окажут негативное влияние на финансовое состояние рыбопромышленных предприятий.</w:t>
      </w:r>
      <w:r w:rsidR="001A10EF">
        <w:rPr>
          <w:rFonts w:ascii="Times New Roman" w:hAnsi="Times New Roman"/>
          <w:bCs/>
          <w:szCs w:val="28"/>
        </w:rPr>
        <w:t xml:space="preserve"> </w:t>
      </w:r>
      <w:r>
        <w:rPr>
          <w:rFonts w:ascii="Times New Roman" w:hAnsi="Times New Roman"/>
          <w:bCs/>
          <w:szCs w:val="28"/>
        </w:rPr>
        <w:t xml:space="preserve">Негативные последствия будут сопоставимы с последствиями мирового экономического кризиса 2008 – 2009 годов, когда отраслевая выручка снизилась на 15%. </w:t>
      </w:r>
      <w:r w:rsidR="001A10EF">
        <w:rPr>
          <w:rFonts w:ascii="Times New Roman" w:hAnsi="Times New Roman"/>
          <w:bCs/>
          <w:szCs w:val="28"/>
        </w:rPr>
        <w:lastRenderedPageBreak/>
        <w:t>У</w:t>
      </w:r>
      <w:r>
        <w:rPr>
          <w:rFonts w:ascii="Times New Roman" w:hAnsi="Times New Roman"/>
          <w:bCs/>
          <w:szCs w:val="28"/>
        </w:rPr>
        <w:t>худшение финансовых показателей рыбопромышленных предприятий будет иметь особенно болезненный характер, так как прои</w:t>
      </w:r>
      <w:r w:rsidR="001A10EF">
        <w:rPr>
          <w:rFonts w:ascii="Times New Roman" w:hAnsi="Times New Roman"/>
          <w:bCs/>
          <w:szCs w:val="28"/>
        </w:rPr>
        <w:t>сходит</w:t>
      </w:r>
      <w:r>
        <w:rPr>
          <w:rFonts w:ascii="Times New Roman" w:hAnsi="Times New Roman"/>
          <w:bCs/>
          <w:szCs w:val="28"/>
        </w:rPr>
        <w:t xml:space="preserve"> в условиях реализации инвестиционных проектов по строительству </w:t>
      </w:r>
      <w:r w:rsidR="006A27AD">
        <w:rPr>
          <w:rFonts w:ascii="Times New Roman" w:hAnsi="Times New Roman"/>
          <w:bCs/>
          <w:szCs w:val="28"/>
        </w:rPr>
        <w:t>80</w:t>
      </w:r>
      <w:r>
        <w:rPr>
          <w:rFonts w:ascii="Times New Roman" w:hAnsi="Times New Roman"/>
          <w:bCs/>
          <w:szCs w:val="28"/>
        </w:rPr>
        <w:t xml:space="preserve"> рыбопромысловых судов и 23 рыбоперерабатывающих заводов (</w:t>
      </w:r>
      <w:r w:rsidR="006A27AD">
        <w:rPr>
          <w:rFonts w:ascii="Times New Roman" w:hAnsi="Times New Roman"/>
          <w:bCs/>
          <w:szCs w:val="28"/>
        </w:rPr>
        <w:t xml:space="preserve">в период до 2023 года </w:t>
      </w:r>
      <w:r>
        <w:rPr>
          <w:rFonts w:ascii="Times New Roman" w:hAnsi="Times New Roman"/>
          <w:bCs/>
          <w:szCs w:val="28"/>
        </w:rPr>
        <w:t>общий объём капиталовложений превы</w:t>
      </w:r>
      <w:r w:rsidR="006A27AD">
        <w:rPr>
          <w:rFonts w:ascii="Times New Roman" w:hAnsi="Times New Roman"/>
          <w:bCs/>
          <w:szCs w:val="28"/>
        </w:rPr>
        <w:t xml:space="preserve">сит </w:t>
      </w:r>
      <w:r>
        <w:rPr>
          <w:rFonts w:ascii="Times New Roman" w:hAnsi="Times New Roman"/>
          <w:bCs/>
          <w:szCs w:val="28"/>
        </w:rPr>
        <w:t>2</w:t>
      </w:r>
      <w:r w:rsidR="006A27AD">
        <w:rPr>
          <w:rFonts w:ascii="Times New Roman" w:hAnsi="Times New Roman"/>
          <w:bCs/>
          <w:szCs w:val="28"/>
        </w:rPr>
        <w:t>5</w:t>
      </w:r>
      <w:r>
        <w:rPr>
          <w:rFonts w:ascii="Times New Roman" w:hAnsi="Times New Roman"/>
          <w:bCs/>
          <w:szCs w:val="28"/>
        </w:rPr>
        <w:t>0 млрд. рублей)</w:t>
      </w:r>
      <w:r w:rsidR="001A10EF">
        <w:rPr>
          <w:rFonts w:ascii="Times New Roman" w:hAnsi="Times New Roman"/>
          <w:bCs/>
          <w:szCs w:val="28"/>
        </w:rPr>
        <w:t>, приостановить которые невозможно</w:t>
      </w:r>
      <w:r>
        <w:rPr>
          <w:rFonts w:ascii="Times New Roman" w:hAnsi="Times New Roman"/>
          <w:bCs/>
          <w:szCs w:val="28"/>
        </w:rPr>
        <w:t xml:space="preserve">. Существенно </w:t>
      </w:r>
      <w:r w:rsidR="006F6C8D">
        <w:rPr>
          <w:rFonts w:ascii="Times New Roman" w:hAnsi="Times New Roman"/>
          <w:bCs/>
          <w:szCs w:val="28"/>
        </w:rPr>
        <w:t>возросла</w:t>
      </w:r>
      <w:r>
        <w:rPr>
          <w:rFonts w:ascii="Times New Roman" w:hAnsi="Times New Roman"/>
          <w:bCs/>
          <w:szCs w:val="28"/>
        </w:rPr>
        <w:t xml:space="preserve"> и кредиторская нагрузка </w:t>
      </w:r>
      <w:r w:rsidR="006A27AD">
        <w:rPr>
          <w:rFonts w:ascii="Times New Roman" w:hAnsi="Times New Roman"/>
          <w:bCs/>
          <w:szCs w:val="28"/>
        </w:rPr>
        <w:t xml:space="preserve">в </w:t>
      </w:r>
      <w:r>
        <w:rPr>
          <w:rFonts w:ascii="Times New Roman" w:hAnsi="Times New Roman"/>
          <w:bCs/>
          <w:szCs w:val="28"/>
        </w:rPr>
        <w:t>отрасли: кредиторская задолженность предприятий в настоящее время превышает 250 млрд. рублей.</w:t>
      </w:r>
    </w:p>
    <w:p w14:paraId="4F559EF1" w14:textId="3EB28AEA" w:rsidR="003D4343" w:rsidRDefault="003D4343" w:rsidP="003D4343">
      <w:pPr>
        <w:jc w:val="both"/>
        <w:rPr>
          <w:rFonts w:ascii="Times New Roman" w:hAnsi="Times New Roman"/>
          <w:bCs/>
          <w:szCs w:val="28"/>
        </w:rPr>
      </w:pPr>
      <w:r>
        <w:rPr>
          <w:rFonts w:ascii="Times New Roman" w:hAnsi="Times New Roman"/>
          <w:bCs/>
          <w:szCs w:val="28"/>
        </w:rPr>
        <w:t xml:space="preserve">       В условиях значительного объёма не</w:t>
      </w:r>
      <w:r w:rsidR="001A10EF">
        <w:rPr>
          <w:rFonts w:ascii="Times New Roman" w:hAnsi="Times New Roman"/>
          <w:bCs/>
          <w:szCs w:val="28"/>
        </w:rPr>
        <w:t xml:space="preserve">подлежащих </w:t>
      </w:r>
      <w:r>
        <w:rPr>
          <w:rFonts w:ascii="Times New Roman" w:hAnsi="Times New Roman"/>
          <w:bCs/>
          <w:szCs w:val="28"/>
        </w:rPr>
        <w:t>сниж</w:t>
      </w:r>
      <w:r w:rsidR="001A10EF">
        <w:rPr>
          <w:rFonts w:ascii="Times New Roman" w:hAnsi="Times New Roman"/>
          <w:bCs/>
          <w:szCs w:val="28"/>
        </w:rPr>
        <w:t>ению</w:t>
      </w:r>
      <w:r>
        <w:rPr>
          <w:rFonts w:ascii="Times New Roman" w:hAnsi="Times New Roman"/>
          <w:bCs/>
          <w:szCs w:val="28"/>
        </w:rPr>
        <w:t xml:space="preserve"> расходов рыбопромышленных предприятий (инвестиционные проекты, заработная плата, налоговые платежи, обслуживание банковских кредитов, специальные меры защиты против распространения коронавирусной инфекции) определяющее значение для экономики отрасли будет иметь </w:t>
      </w:r>
      <w:r w:rsidR="006A27AD">
        <w:rPr>
          <w:rFonts w:ascii="Times New Roman" w:hAnsi="Times New Roman"/>
          <w:bCs/>
          <w:szCs w:val="28"/>
        </w:rPr>
        <w:t>стабильность базовых законодательных принципов</w:t>
      </w:r>
      <w:r w:rsidR="006F6C8D">
        <w:rPr>
          <w:rFonts w:ascii="Times New Roman" w:hAnsi="Times New Roman"/>
          <w:bCs/>
          <w:szCs w:val="28"/>
        </w:rPr>
        <w:t xml:space="preserve"> регулирования в отрасли.</w:t>
      </w:r>
    </w:p>
    <w:p w14:paraId="4E3285B4" w14:textId="5BB3CBFF" w:rsidR="00115C3E" w:rsidRDefault="006A27AD" w:rsidP="001A10EF">
      <w:pPr>
        <w:jc w:val="both"/>
        <w:rPr>
          <w:rFonts w:ascii="Times New Roman" w:hAnsi="Times New Roman"/>
          <w:bCs/>
          <w:szCs w:val="28"/>
        </w:rPr>
      </w:pPr>
      <w:r>
        <w:rPr>
          <w:rFonts w:ascii="Times New Roman" w:hAnsi="Times New Roman"/>
          <w:bCs/>
          <w:szCs w:val="28"/>
        </w:rPr>
        <w:t xml:space="preserve">   </w:t>
      </w:r>
      <w:r w:rsidR="00350536" w:rsidRPr="00DD0666">
        <w:rPr>
          <w:rFonts w:ascii="Times New Roman" w:hAnsi="Times New Roman"/>
          <w:bCs/>
          <w:szCs w:val="28"/>
        </w:rPr>
        <w:t xml:space="preserve"> </w:t>
      </w:r>
      <w:r w:rsidR="00E771E6" w:rsidRPr="00DD0666">
        <w:rPr>
          <w:rFonts w:ascii="Times New Roman" w:hAnsi="Times New Roman"/>
          <w:bCs/>
          <w:szCs w:val="28"/>
        </w:rPr>
        <w:t xml:space="preserve">  </w:t>
      </w:r>
      <w:r w:rsidR="001A10EF">
        <w:rPr>
          <w:rFonts w:ascii="Times New Roman" w:hAnsi="Times New Roman"/>
          <w:bCs/>
          <w:szCs w:val="28"/>
        </w:rPr>
        <w:t xml:space="preserve">     </w:t>
      </w:r>
      <w:r w:rsidR="0085396E">
        <w:rPr>
          <w:rFonts w:ascii="Times New Roman" w:hAnsi="Times New Roman"/>
          <w:bCs/>
          <w:spacing w:val="4"/>
          <w:szCs w:val="28"/>
        </w:rPr>
        <w:t xml:space="preserve">Необходимо отметить, что в </w:t>
      </w:r>
      <w:r w:rsidR="00E771E6" w:rsidRPr="00DD0666">
        <w:rPr>
          <w:rFonts w:ascii="Times New Roman" w:hAnsi="Times New Roman"/>
          <w:bCs/>
          <w:spacing w:val="4"/>
          <w:szCs w:val="28"/>
        </w:rPr>
        <w:t>1992–2003 </w:t>
      </w:r>
      <w:r w:rsidR="0085396E">
        <w:rPr>
          <w:rFonts w:ascii="Times New Roman" w:hAnsi="Times New Roman"/>
          <w:bCs/>
          <w:spacing w:val="4"/>
          <w:szCs w:val="28"/>
        </w:rPr>
        <w:t>годы</w:t>
      </w:r>
      <w:r w:rsidR="00541BF2" w:rsidRPr="00DD0666">
        <w:rPr>
          <w:rFonts w:ascii="Times New Roman" w:hAnsi="Times New Roman"/>
          <w:bCs/>
          <w:spacing w:val="4"/>
          <w:szCs w:val="28"/>
        </w:rPr>
        <w:t xml:space="preserve"> </w:t>
      </w:r>
      <w:r w:rsidR="00E771E6" w:rsidRPr="00DD0666">
        <w:rPr>
          <w:rFonts w:ascii="Times New Roman" w:hAnsi="Times New Roman"/>
          <w:bCs/>
          <w:spacing w:val="4"/>
          <w:szCs w:val="28"/>
        </w:rPr>
        <w:t>рыбохозяйственн</w:t>
      </w:r>
      <w:r w:rsidR="00541BF2" w:rsidRPr="00DD0666">
        <w:rPr>
          <w:rFonts w:ascii="Times New Roman" w:hAnsi="Times New Roman"/>
          <w:bCs/>
          <w:spacing w:val="4"/>
          <w:szCs w:val="28"/>
        </w:rPr>
        <w:t>ый</w:t>
      </w:r>
      <w:r w:rsidR="00E771E6" w:rsidRPr="00DD0666">
        <w:rPr>
          <w:rFonts w:ascii="Times New Roman" w:hAnsi="Times New Roman"/>
          <w:bCs/>
          <w:spacing w:val="4"/>
          <w:szCs w:val="28"/>
        </w:rPr>
        <w:t xml:space="preserve"> комплекс России</w:t>
      </w:r>
      <w:r w:rsidR="00DD0666">
        <w:rPr>
          <w:rFonts w:ascii="Times New Roman" w:hAnsi="Times New Roman"/>
          <w:bCs/>
          <w:spacing w:val="4"/>
          <w:szCs w:val="28"/>
        </w:rPr>
        <w:t xml:space="preserve"> находи</w:t>
      </w:r>
      <w:r w:rsidR="00F7132B">
        <w:rPr>
          <w:rFonts w:ascii="Times New Roman" w:hAnsi="Times New Roman"/>
          <w:bCs/>
          <w:spacing w:val="4"/>
          <w:szCs w:val="28"/>
        </w:rPr>
        <w:t>л</w:t>
      </w:r>
      <w:r w:rsidR="00DD0666">
        <w:rPr>
          <w:rFonts w:ascii="Times New Roman" w:hAnsi="Times New Roman"/>
          <w:bCs/>
          <w:spacing w:val="4"/>
          <w:szCs w:val="28"/>
        </w:rPr>
        <w:t>ся в глубоком кризисе</w:t>
      </w:r>
      <w:r w:rsidR="00E771E6" w:rsidRPr="00DD0666">
        <w:rPr>
          <w:rFonts w:ascii="Times New Roman" w:hAnsi="Times New Roman"/>
          <w:bCs/>
          <w:spacing w:val="-2"/>
          <w:szCs w:val="28"/>
        </w:rPr>
        <w:t xml:space="preserve">. Количество </w:t>
      </w:r>
      <w:r w:rsidR="00F7132B">
        <w:rPr>
          <w:rFonts w:ascii="Times New Roman" w:hAnsi="Times New Roman"/>
          <w:bCs/>
          <w:spacing w:val="-2"/>
          <w:szCs w:val="28"/>
        </w:rPr>
        <w:t xml:space="preserve">рыбодобывающих предприятий выросло </w:t>
      </w:r>
      <w:r w:rsidR="00061356">
        <w:rPr>
          <w:rFonts w:ascii="Times New Roman" w:hAnsi="Times New Roman"/>
          <w:bCs/>
          <w:spacing w:val="-2"/>
          <w:szCs w:val="28"/>
        </w:rPr>
        <w:t xml:space="preserve">в </w:t>
      </w:r>
      <w:r w:rsidR="00E771E6" w:rsidRPr="00DD0666">
        <w:rPr>
          <w:rFonts w:ascii="Times New Roman" w:hAnsi="Times New Roman"/>
          <w:bCs/>
          <w:spacing w:val="-2"/>
          <w:szCs w:val="28"/>
        </w:rPr>
        <w:t>17 раз</w:t>
      </w:r>
      <w:r w:rsidR="00F7132B">
        <w:rPr>
          <w:rFonts w:ascii="Times New Roman" w:hAnsi="Times New Roman"/>
          <w:bCs/>
          <w:spacing w:val="-2"/>
          <w:szCs w:val="28"/>
        </w:rPr>
        <w:t xml:space="preserve"> (</w:t>
      </w:r>
      <w:r w:rsidR="00E771E6" w:rsidRPr="00DD0666">
        <w:rPr>
          <w:rFonts w:ascii="Times New Roman" w:hAnsi="Times New Roman"/>
          <w:bCs/>
          <w:spacing w:val="-2"/>
          <w:szCs w:val="28"/>
        </w:rPr>
        <w:t>с 166 в 1992 г</w:t>
      </w:r>
      <w:r w:rsidR="0085396E">
        <w:rPr>
          <w:rFonts w:ascii="Times New Roman" w:hAnsi="Times New Roman"/>
          <w:bCs/>
          <w:spacing w:val="-2"/>
          <w:szCs w:val="28"/>
        </w:rPr>
        <w:t>оду</w:t>
      </w:r>
      <w:r w:rsidR="00E771E6" w:rsidRPr="00DD0666">
        <w:rPr>
          <w:rFonts w:ascii="Times New Roman" w:hAnsi="Times New Roman"/>
          <w:bCs/>
          <w:spacing w:val="-2"/>
          <w:szCs w:val="28"/>
        </w:rPr>
        <w:t xml:space="preserve"> до 2</w:t>
      </w:r>
      <w:r w:rsidR="00E92C16">
        <w:rPr>
          <w:rFonts w:ascii="Times New Roman" w:hAnsi="Times New Roman"/>
          <w:bCs/>
          <w:spacing w:val="-2"/>
          <w:szCs w:val="28"/>
        </w:rPr>
        <w:t xml:space="preserve"> </w:t>
      </w:r>
      <w:r w:rsidR="00E771E6" w:rsidRPr="00DD0666">
        <w:rPr>
          <w:rFonts w:ascii="Times New Roman" w:hAnsi="Times New Roman"/>
          <w:bCs/>
          <w:spacing w:val="-2"/>
          <w:szCs w:val="28"/>
        </w:rPr>
        <w:t>756 в 2003 г</w:t>
      </w:r>
      <w:r w:rsidR="0085396E">
        <w:rPr>
          <w:rFonts w:ascii="Times New Roman" w:hAnsi="Times New Roman"/>
          <w:bCs/>
          <w:spacing w:val="-2"/>
          <w:szCs w:val="28"/>
        </w:rPr>
        <w:t>оду</w:t>
      </w:r>
      <w:r w:rsidR="00E771E6" w:rsidRPr="00DD0666">
        <w:rPr>
          <w:rFonts w:ascii="Times New Roman" w:hAnsi="Times New Roman"/>
          <w:bCs/>
          <w:spacing w:val="-2"/>
          <w:szCs w:val="28"/>
        </w:rPr>
        <w:t>)</w:t>
      </w:r>
      <w:r w:rsidR="0085396E">
        <w:rPr>
          <w:rFonts w:ascii="Times New Roman" w:hAnsi="Times New Roman"/>
          <w:bCs/>
          <w:spacing w:val="-2"/>
          <w:szCs w:val="28"/>
        </w:rPr>
        <w:t>, с</w:t>
      </w:r>
      <w:r w:rsidR="00E771E6" w:rsidRPr="00DD0666">
        <w:rPr>
          <w:rFonts w:ascii="Times New Roman" w:hAnsi="Times New Roman"/>
          <w:bCs/>
          <w:szCs w:val="28"/>
        </w:rPr>
        <w:t xml:space="preserve">редняя стоимость активов одного предприятия снизилась с 1,74 млн долларов до 350 тыс. долларов. В 2003 году в среднем на рыболовецкое предприятие приходилось по 0,2 </w:t>
      </w:r>
      <w:r w:rsidR="00593EF8">
        <w:rPr>
          <w:rFonts w:ascii="Times New Roman" w:hAnsi="Times New Roman"/>
          <w:bCs/>
          <w:szCs w:val="28"/>
        </w:rPr>
        <w:t xml:space="preserve">рыбопромысловых </w:t>
      </w:r>
      <w:r w:rsidR="00E771E6" w:rsidRPr="00DD0666">
        <w:rPr>
          <w:rFonts w:ascii="Times New Roman" w:hAnsi="Times New Roman"/>
          <w:bCs/>
          <w:szCs w:val="28"/>
        </w:rPr>
        <w:t xml:space="preserve">судна. </w:t>
      </w:r>
      <w:r w:rsidR="00E771E6" w:rsidRPr="00DD0666">
        <w:rPr>
          <w:rFonts w:ascii="Times New Roman" w:hAnsi="Times New Roman"/>
          <w:bCs/>
          <w:spacing w:val="-2"/>
          <w:szCs w:val="28"/>
        </w:rPr>
        <w:t xml:space="preserve">Дробление крупных предприятий привело к </w:t>
      </w:r>
      <w:r w:rsidR="0085396E">
        <w:rPr>
          <w:rFonts w:ascii="Times New Roman" w:hAnsi="Times New Roman"/>
          <w:bCs/>
          <w:spacing w:val="-2"/>
          <w:szCs w:val="28"/>
        </w:rPr>
        <w:t xml:space="preserve">полураспаду </w:t>
      </w:r>
      <w:r w:rsidR="00593EF8">
        <w:rPr>
          <w:rFonts w:ascii="Times New Roman" w:hAnsi="Times New Roman"/>
          <w:bCs/>
          <w:spacing w:val="-2"/>
          <w:szCs w:val="28"/>
        </w:rPr>
        <w:t xml:space="preserve"> отрасли.</w:t>
      </w:r>
      <w:r w:rsidR="00E771E6" w:rsidRPr="00DD0666">
        <w:rPr>
          <w:rFonts w:ascii="Times New Roman" w:hAnsi="Times New Roman"/>
          <w:bCs/>
          <w:szCs w:val="28"/>
        </w:rPr>
        <w:t xml:space="preserve"> </w:t>
      </w:r>
      <w:proofErr w:type="spellStart"/>
      <w:r w:rsidR="0085396E">
        <w:rPr>
          <w:rFonts w:ascii="Times New Roman" w:hAnsi="Times New Roman"/>
          <w:bCs/>
          <w:szCs w:val="28"/>
        </w:rPr>
        <w:t>Предпринимавшиеся</w:t>
      </w:r>
      <w:proofErr w:type="spellEnd"/>
      <w:r w:rsidR="0085396E">
        <w:rPr>
          <w:rFonts w:ascii="Times New Roman" w:hAnsi="Times New Roman"/>
          <w:bCs/>
          <w:szCs w:val="28"/>
        </w:rPr>
        <w:t xml:space="preserve"> в </w:t>
      </w:r>
      <w:r w:rsidR="00E41702">
        <w:rPr>
          <w:rFonts w:ascii="Times New Roman" w:hAnsi="Times New Roman"/>
          <w:bCs/>
          <w:szCs w:val="28"/>
        </w:rPr>
        <w:t>1993–</w:t>
      </w:r>
      <w:r w:rsidR="00E8696D" w:rsidRPr="00DD0666">
        <w:rPr>
          <w:rFonts w:ascii="Times New Roman" w:hAnsi="Times New Roman"/>
          <w:bCs/>
          <w:szCs w:val="28"/>
        </w:rPr>
        <w:t xml:space="preserve">1997 годах </w:t>
      </w:r>
      <w:r w:rsidR="0085396E">
        <w:rPr>
          <w:rFonts w:ascii="Times New Roman" w:hAnsi="Times New Roman"/>
          <w:bCs/>
          <w:szCs w:val="28"/>
        </w:rPr>
        <w:t>мер</w:t>
      </w:r>
      <w:r w:rsidR="006F6C8D">
        <w:rPr>
          <w:rFonts w:ascii="Times New Roman" w:hAnsi="Times New Roman"/>
          <w:bCs/>
          <w:szCs w:val="28"/>
        </w:rPr>
        <w:t>ы</w:t>
      </w:r>
      <w:r w:rsidR="0085396E">
        <w:rPr>
          <w:rFonts w:ascii="Times New Roman" w:hAnsi="Times New Roman"/>
          <w:bCs/>
          <w:szCs w:val="28"/>
        </w:rPr>
        <w:t xml:space="preserve"> </w:t>
      </w:r>
      <w:r w:rsidR="00E8696D" w:rsidRPr="00DD0666">
        <w:rPr>
          <w:rFonts w:ascii="Times New Roman" w:hAnsi="Times New Roman"/>
          <w:bCs/>
          <w:szCs w:val="28"/>
        </w:rPr>
        <w:t>государственн</w:t>
      </w:r>
      <w:r w:rsidR="0085396E">
        <w:rPr>
          <w:rFonts w:ascii="Times New Roman" w:hAnsi="Times New Roman"/>
          <w:bCs/>
          <w:szCs w:val="28"/>
        </w:rPr>
        <w:t>ой</w:t>
      </w:r>
      <w:r w:rsidR="00E8696D" w:rsidRPr="00DD0666">
        <w:rPr>
          <w:rFonts w:ascii="Times New Roman" w:hAnsi="Times New Roman"/>
          <w:bCs/>
          <w:szCs w:val="28"/>
        </w:rPr>
        <w:t xml:space="preserve"> поддержк</w:t>
      </w:r>
      <w:r w:rsidR="0085396E">
        <w:rPr>
          <w:rFonts w:ascii="Times New Roman" w:hAnsi="Times New Roman"/>
          <w:bCs/>
          <w:szCs w:val="28"/>
        </w:rPr>
        <w:t>и</w:t>
      </w:r>
      <w:r w:rsidR="00E8696D" w:rsidRPr="00DD0666">
        <w:rPr>
          <w:rFonts w:ascii="Times New Roman" w:hAnsi="Times New Roman"/>
          <w:bCs/>
          <w:szCs w:val="28"/>
        </w:rPr>
        <w:t xml:space="preserve"> рыбной отрасли </w:t>
      </w:r>
      <w:r w:rsidR="0085396E">
        <w:rPr>
          <w:rFonts w:ascii="Times New Roman" w:hAnsi="Times New Roman"/>
          <w:bCs/>
          <w:szCs w:val="28"/>
        </w:rPr>
        <w:t xml:space="preserve">оказывались безуспешными из-за </w:t>
      </w:r>
      <w:r w:rsidR="00DD0666">
        <w:rPr>
          <w:rFonts w:ascii="Times New Roman" w:hAnsi="Times New Roman"/>
          <w:bCs/>
          <w:szCs w:val="28"/>
        </w:rPr>
        <w:t>отсутстви</w:t>
      </w:r>
      <w:r w:rsidR="0085396E">
        <w:rPr>
          <w:rFonts w:ascii="Times New Roman" w:hAnsi="Times New Roman"/>
          <w:bCs/>
          <w:szCs w:val="28"/>
        </w:rPr>
        <w:t>я</w:t>
      </w:r>
      <w:r w:rsidR="00DD0666">
        <w:rPr>
          <w:rFonts w:ascii="Times New Roman" w:hAnsi="Times New Roman"/>
          <w:bCs/>
          <w:szCs w:val="28"/>
        </w:rPr>
        <w:t xml:space="preserve"> законодательно утвержденных долгосрочных правил закрепления водных биоресурсов</w:t>
      </w:r>
      <w:r w:rsidR="0085396E">
        <w:rPr>
          <w:rFonts w:ascii="Times New Roman" w:hAnsi="Times New Roman"/>
          <w:bCs/>
          <w:szCs w:val="28"/>
        </w:rPr>
        <w:t>.</w:t>
      </w:r>
    </w:p>
    <w:p w14:paraId="4828563F" w14:textId="714675B5" w:rsidR="00E92C16" w:rsidRPr="00115C3E" w:rsidRDefault="00E8696D" w:rsidP="00115C3E">
      <w:pPr>
        <w:ind w:firstLine="708"/>
        <w:jc w:val="both"/>
        <w:rPr>
          <w:rFonts w:ascii="Times New Roman" w:hAnsi="Times New Roman"/>
          <w:bCs/>
          <w:szCs w:val="28"/>
        </w:rPr>
      </w:pPr>
      <w:r w:rsidRPr="00DD0666">
        <w:rPr>
          <w:rFonts w:ascii="Times New Roman" w:hAnsi="Times New Roman"/>
          <w:bCs/>
          <w:spacing w:val="-2"/>
          <w:szCs w:val="28"/>
        </w:rPr>
        <w:t>В 1998 году начался переход к платно</w:t>
      </w:r>
      <w:r w:rsidR="00E92C16">
        <w:rPr>
          <w:rFonts w:ascii="Times New Roman" w:hAnsi="Times New Roman"/>
          <w:bCs/>
          <w:spacing w:val="-2"/>
          <w:szCs w:val="28"/>
        </w:rPr>
        <w:t>му принципу</w:t>
      </w:r>
      <w:r w:rsidRPr="00DD0666">
        <w:rPr>
          <w:rFonts w:ascii="Times New Roman" w:hAnsi="Times New Roman"/>
          <w:bCs/>
          <w:spacing w:val="-2"/>
          <w:szCs w:val="28"/>
        </w:rPr>
        <w:t xml:space="preserve"> </w:t>
      </w:r>
      <w:r w:rsidR="00E92C16">
        <w:rPr>
          <w:rFonts w:ascii="Times New Roman" w:hAnsi="Times New Roman"/>
          <w:bCs/>
          <w:spacing w:val="-2"/>
          <w:szCs w:val="28"/>
        </w:rPr>
        <w:t xml:space="preserve">закрепления прав на добычу </w:t>
      </w:r>
      <w:r w:rsidRPr="00DD0666">
        <w:rPr>
          <w:rFonts w:ascii="Times New Roman" w:hAnsi="Times New Roman"/>
          <w:bCs/>
          <w:spacing w:val="-2"/>
          <w:szCs w:val="28"/>
        </w:rPr>
        <w:t>водных биоресурсов</w:t>
      </w:r>
      <w:r w:rsidR="00593EF8">
        <w:rPr>
          <w:rFonts w:ascii="Times New Roman" w:hAnsi="Times New Roman"/>
          <w:bCs/>
          <w:spacing w:val="-2"/>
          <w:szCs w:val="28"/>
        </w:rPr>
        <w:t>: д</w:t>
      </w:r>
      <w:r w:rsidRPr="00DD0666">
        <w:rPr>
          <w:rFonts w:ascii="Times New Roman" w:hAnsi="Times New Roman"/>
          <w:bCs/>
          <w:spacing w:val="-2"/>
          <w:szCs w:val="28"/>
        </w:rPr>
        <w:t>о 2001 года</w:t>
      </w:r>
      <w:r w:rsidR="00B65ACA">
        <w:rPr>
          <w:rFonts w:ascii="Times New Roman" w:hAnsi="Times New Roman"/>
          <w:bCs/>
          <w:spacing w:val="-2"/>
          <w:szCs w:val="28"/>
        </w:rPr>
        <w:t xml:space="preserve"> – </w:t>
      </w:r>
      <w:r w:rsidRPr="00DD0666">
        <w:rPr>
          <w:rFonts w:ascii="Times New Roman" w:hAnsi="Times New Roman"/>
          <w:bCs/>
          <w:spacing w:val="2"/>
          <w:szCs w:val="28"/>
        </w:rPr>
        <w:t>в форме «скрытой» коммерциализации водных биологических ресурсов путём продажи квот российским и иностранным предприятиям в непубличной форме</w:t>
      </w:r>
      <w:r w:rsidR="00593EF8">
        <w:rPr>
          <w:rFonts w:ascii="Times New Roman" w:hAnsi="Times New Roman"/>
          <w:bCs/>
          <w:spacing w:val="2"/>
          <w:szCs w:val="28"/>
        </w:rPr>
        <w:t>, в</w:t>
      </w:r>
      <w:r w:rsidR="00E41702">
        <w:rPr>
          <w:rFonts w:ascii="Times New Roman" w:hAnsi="Times New Roman"/>
          <w:bCs/>
          <w:spacing w:val="2"/>
          <w:szCs w:val="28"/>
        </w:rPr>
        <w:t xml:space="preserve"> 2001–</w:t>
      </w:r>
      <w:r w:rsidRPr="00DD0666">
        <w:rPr>
          <w:rFonts w:ascii="Times New Roman" w:hAnsi="Times New Roman"/>
          <w:bCs/>
          <w:spacing w:val="2"/>
          <w:szCs w:val="28"/>
        </w:rPr>
        <w:t xml:space="preserve">2003 годах </w:t>
      </w:r>
      <w:r w:rsidR="00A71831">
        <w:rPr>
          <w:rFonts w:ascii="Times New Roman" w:hAnsi="Times New Roman"/>
          <w:bCs/>
          <w:spacing w:val="2"/>
          <w:szCs w:val="28"/>
        </w:rPr>
        <w:t xml:space="preserve">– </w:t>
      </w:r>
      <w:r w:rsidR="00E92C16">
        <w:rPr>
          <w:rFonts w:ascii="Times New Roman" w:hAnsi="Times New Roman"/>
          <w:bCs/>
          <w:spacing w:val="2"/>
          <w:szCs w:val="28"/>
        </w:rPr>
        <w:t xml:space="preserve">в </w:t>
      </w:r>
      <w:r w:rsidRPr="00DD0666">
        <w:rPr>
          <w:rFonts w:ascii="Times New Roman" w:hAnsi="Times New Roman"/>
          <w:bCs/>
          <w:spacing w:val="2"/>
          <w:szCs w:val="28"/>
        </w:rPr>
        <w:t xml:space="preserve">форме </w:t>
      </w:r>
      <w:r w:rsidRPr="00DD0666">
        <w:rPr>
          <w:rFonts w:ascii="Times New Roman" w:hAnsi="Times New Roman"/>
          <w:bCs/>
          <w:szCs w:val="28"/>
        </w:rPr>
        <w:t xml:space="preserve">открытой коммерциализации водных биоресурсов путём проведения публичных аукционов. </w:t>
      </w:r>
      <w:r w:rsidR="00E92C16" w:rsidRPr="00DD0666">
        <w:rPr>
          <w:rFonts w:ascii="Times New Roman" w:eastAsia="Times New Roman" w:hAnsi="Times New Roman"/>
          <w:bCs/>
          <w:color w:val="000000"/>
          <w:szCs w:val="28"/>
          <w:lang w:eastAsia="ru-RU"/>
        </w:rPr>
        <w:t>За 200</w:t>
      </w:r>
      <w:r w:rsidR="00E92C16">
        <w:rPr>
          <w:rFonts w:ascii="Times New Roman" w:eastAsia="Times New Roman" w:hAnsi="Times New Roman"/>
          <w:bCs/>
          <w:color w:val="000000"/>
          <w:szCs w:val="28"/>
          <w:lang w:eastAsia="ru-RU"/>
        </w:rPr>
        <w:t>1</w:t>
      </w:r>
      <w:r w:rsidR="00E41702">
        <w:rPr>
          <w:rFonts w:ascii="Times New Roman" w:eastAsia="Times New Roman" w:hAnsi="Times New Roman"/>
          <w:bCs/>
          <w:color w:val="000000"/>
          <w:szCs w:val="28"/>
          <w:lang w:eastAsia="ru-RU"/>
        </w:rPr>
        <w:t>–</w:t>
      </w:r>
      <w:r w:rsidR="00E92C16" w:rsidRPr="00DD0666">
        <w:rPr>
          <w:rFonts w:ascii="Times New Roman" w:eastAsia="Times New Roman" w:hAnsi="Times New Roman"/>
          <w:bCs/>
          <w:color w:val="000000"/>
          <w:szCs w:val="28"/>
          <w:lang w:eastAsia="ru-RU"/>
        </w:rPr>
        <w:t>2004 годы федеральный бюджет получил от платы за ресурсы на аукционах</w:t>
      </w:r>
      <w:r w:rsidR="00E92C16">
        <w:rPr>
          <w:rFonts w:ascii="Times New Roman" w:eastAsia="Times New Roman" w:hAnsi="Times New Roman"/>
          <w:bCs/>
          <w:color w:val="000000"/>
          <w:szCs w:val="28"/>
          <w:lang w:eastAsia="ru-RU"/>
        </w:rPr>
        <w:t xml:space="preserve"> </w:t>
      </w:r>
      <w:r w:rsidR="00E92C16" w:rsidRPr="00DD0666">
        <w:rPr>
          <w:rFonts w:ascii="Times New Roman" w:eastAsia="Times New Roman" w:hAnsi="Times New Roman"/>
          <w:bCs/>
          <w:color w:val="000000"/>
          <w:szCs w:val="28"/>
          <w:lang w:eastAsia="ru-RU"/>
        </w:rPr>
        <w:t>47,5 млрд рублей</w:t>
      </w:r>
      <w:r w:rsidR="00E41702">
        <w:rPr>
          <w:rFonts w:ascii="Times New Roman" w:eastAsia="Times New Roman" w:hAnsi="Times New Roman"/>
          <w:bCs/>
          <w:color w:val="000000"/>
          <w:szCs w:val="28"/>
          <w:lang w:eastAsia="ru-RU"/>
        </w:rPr>
        <w:t xml:space="preserve"> (1,6 млрд</w:t>
      </w:r>
      <w:r w:rsidR="00E92C16">
        <w:rPr>
          <w:rFonts w:ascii="Times New Roman" w:eastAsia="Times New Roman" w:hAnsi="Times New Roman"/>
          <w:bCs/>
          <w:color w:val="000000"/>
          <w:szCs w:val="28"/>
          <w:lang w:eastAsia="ru-RU"/>
        </w:rPr>
        <w:t xml:space="preserve"> долларов США по соответствующему курсу). </w:t>
      </w:r>
    </w:p>
    <w:p w14:paraId="57C82A85" w14:textId="12C5DADC" w:rsidR="006E4570" w:rsidRPr="00DD0666" w:rsidRDefault="001A70E4" w:rsidP="006E4570">
      <w:pPr>
        <w:jc w:val="both"/>
        <w:rPr>
          <w:rFonts w:ascii="Times New Roman" w:eastAsia="Times New Roman" w:hAnsi="Times New Roman"/>
          <w:bCs/>
          <w:color w:val="000000"/>
          <w:szCs w:val="28"/>
          <w:lang w:eastAsia="ru-RU"/>
        </w:rPr>
      </w:pPr>
      <w:r>
        <w:rPr>
          <w:rFonts w:ascii="Times New Roman" w:hAnsi="Times New Roman"/>
          <w:bCs/>
          <w:spacing w:val="-4"/>
          <w:szCs w:val="28"/>
        </w:rPr>
        <w:t xml:space="preserve">          Высокий бюджетный эффект от проведения аукционов</w:t>
      </w:r>
      <w:r w:rsidR="0000361F">
        <w:rPr>
          <w:rFonts w:ascii="Times New Roman" w:hAnsi="Times New Roman"/>
          <w:bCs/>
          <w:spacing w:val="-4"/>
          <w:szCs w:val="28"/>
        </w:rPr>
        <w:t xml:space="preserve"> сочетался с негативным экономическим результатом для отрасли.</w:t>
      </w:r>
      <w:r>
        <w:rPr>
          <w:rFonts w:ascii="Times New Roman" w:hAnsi="Times New Roman"/>
          <w:bCs/>
          <w:spacing w:val="-4"/>
          <w:szCs w:val="28"/>
        </w:rPr>
        <w:t xml:space="preserve"> </w:t>
      </w:r>
      <w:r w:rsidR="006E4570" w:rsidRPr="00DD0666">
        <w:rPr>
          <w:rFonts w:ascii="Times New Roman" w:eastAsia="Times New Roman" w:hAnsi="Times New Roman"/>
          <w:bCs/>
          <w:color w:val="000000"/>
          <w:szCs w:val="28"/>
          <w:lang w:eastAsia="ru-RU"/>
        </w:rPr>
        <w:t xml:space="preserve">Отраслевая прибыль в 2001 году </w:t>
      </w:r>
      <w:r w:rsidR="00593EF8">
        <w:rPr>
          <w:rFonts w:ascii="Times New Roman" w:eastAsia="Times New Roman" w:hAnsi="Times New Roman"/>
          <w:bCs/>
          <w:color w:val="000000"/>
          <w:szCs w:val="28"/>
          <w:lang w:eastAsia="ru-RU"/>
        </w:rPr>
        <w:t xml:space="preserve">сократилась </w:t>
      </w:r>
      <w:r w:rsidR="006E4570" w:rsidRPr="00DD0666">
        <w:rPr>
          <w:rFonts w:ascii="Times New Roman" w:eastAsia="Times New Roman" w:hAnsi="Times New Roman"/>
          <w:bCs/>
          <w:color w:val="000000"/>
          <w:szCs w:val="28"/>
          <w:lang w:eastAsia="ru-RU"/>
        </w:rPr>
        <w:t>в девять раз – до 807 млн рублей, и дальше</w:t>
      </w:r>
      <w:r w:rsidR="00A71831">
        <w:rPr>
          <w:rFonts w:ascii="Times New Roman" w:eastAsia="Times New Roman" w:hAnsi="Times New Roman"/>
          <w:bCs/>
          <w:color w:val="000000"/>
          <w:szCs w:val="28"/>
          <w:lang w:eastAsia="ru-RU"/>
        </w:rPr>
        <w:t xml:space="preserve"> </w:t>
      </w:r>
      <w:r w:rsidR="0000361F">
        <w:rPr>
          <w:rFonts w:ascii="Times New Roman" w:eastAsia="Times New Roman" w:hAnsi="Times New Roman"/>
          <w:bCs/>
          <w:color w:val="000000"/>
          <w:szCs w:val="28"/>
          <w:lang w:eastAsia="ru-RU"/>
        </w:rPr>
        <w:t>в отрасли стали нарастать убытки</w:t>
      </w:r>
      <w:r w:rsidR="006E4570" w:rsidRPr="00DD0666">
        <w:rPr>
          <w:rFonts w:ascii="Times New Roman" w:eastAsia="Times New Roman" w:hAnsi="Times New Roman"/>
          <w:bCs/>
          <w:color w:val="000000"/>
          <w:szCs w:val="28"/>
          <w:lang w:eastAsia="ru-RU"/>
        </w:rPr>
        <w:t>: в 2002 году – 5,2 млрд рублей, в 2003 году – 18 млрд рублей</w:t>
      </w:r>
      <w:r w:rsidR="0000361F">
        <w:rPr>
          <w:rFonts w:ascii="Times New Roman" w:eastAsia="Times New Roman" w:hAnsi="Times New Roman"/>
          <w:bCs/>
          <w:color w:val="000000"/>
          <w:szCs w:val="28"/>
          <w:lang w:eastAsia="ru-RU"/>
        </w:rPr>
        <w:t>. К</w:t>
      </w:r>
      <w:r w:rsidR="006E4570" w:rsidRPr="00DD0666">
        <w:rPr>
          <w:rFonts w:ascii="Times New Roman" w:eastAsia="Times New Roman" w:hAnsi="Times New Roman"/>
          <w:bCs/>
          <w:color w:val="000000"/>
          <w:szCs w:val="28"/>
          <w:lang w:eastAsia="ru-RU"/>
        </w:rPr>
        <w:t>редиторская задолженность увеличилась с 37,7 млрд</w:t>
      </w:r>
      <w:r w:rsidR="00E41702">
        <w:rPr>
          <w:rFonts w:ascii="Times New Roman" w:eastAsia="Times New Roman" w:hAnsi="Times New Roman"/>
          <w:bCs/>
          <w:color w:val="000000"/>
          <w:szCs w:val="28"/>
          <w:lang w:eastAsia="ru-RU"/>
        </w:rPr>
        <w:t xml:space="preserve"> рублей в 1999 году до 70 млрд</w:t>
      </w:r>
      <w:r w:rsidR="006E4570" w:rsidRPr="00DD0666">
        <w:rPr>
          <w:rFonts w:ascii="Times New Roman" w:eastAsia="Times New Roman" w:hAnsi="Times New Roman"/>
          <w:bCs/>
          <w:color w:val="000000"/>
          <w:szCs w:val="28"/>
          <w:lang w:eastAsia="ru-RU"/>
        </w:rPr>
        <w:t xml:space="preserve"> рублей в 2004 году, достигнув 82% стоимости произведенной продукции.</w:t>
      </w:r>
      <w:r w:rsidR="0000361F">
        <w:rPr>
          <w:rFonts w:ascii="Times New Roman" w:eastAsia="Times New Roman" w:hAnsi="Times New Roman"/>
          <w:bCs/>
          <w:color w:val="000000"/>
          <w:szCs w:val="28"/>
          <w:lang w:eastAsia="ru-RU"/>
        </w:rPr>
        <w:t xml:space="preserve"> Инвестиции упали до 1,3 млрд рублей. </w:t>
      </w:r>
    </w:p>
    <w:p w14:paraId="5E2AA619" w14:textId="264D1C91" w:rsidR="0000361F" w:rsidRPr="00115C3E" w:rsidRDefault="00E8696D" w:rsidP="0000361F">
      <w:pPr>
        <w:ind w:firstLine="708"/>
        <w:jc w:val="both"/>
        <w:rPr>
          <w:rFonts w:ascii="Times New Roman" w:hAnsi="Times New Roman"/>
          <w:bCs/>
          <w:szCs w:val="28"/>
        </w:rPr>
      </w:pPr>
      <w:r w:rsidRPr="00DD0666">
        <w:rPr>
          <w:rFonts w:ascii="Times New Roman" w:hAnsi="Times New Roman"/>
          <w:bCs/>
          <w:szCs w:val="28"/>
        </w:rPr>
        <w:t>В 2004 году подход к распределению водных биологических ресурсов</w:t>
      </w:r>
      <w:r w:rsidR="0000361F">
        <w:rPr>
          <w:rFonts w:ascii="Times New Roman" w:hAnsi="Times New Roman"/>
          <w:bCs/>
          <w:szCs w:val="28"/>
        </w:rPr>
        <w:t xml:space="preserve"> был принципиально изменен</w:t>
      </w:r>
      <w:r w:rsidR="00322CC2">
        <w:rPr>
          <w:rFonts w:ascii="Times New Roman" w:hAnsi="Times New Roman"/>
          <w:bCs/>
          <w:szCs w:val="28"/>
        </w:rPr>
        <w:t xml:space="preserve"> – было установлено</w:t>
      </w:r>
      <w:r w:rsidRPr="00DD0666">
        <w:rPr>
          <w:rFonts w:ascii="Times New Roman" w:hAnsi="Times New Roman"/>
          <w:bCs/>
          <w:szCs w:val="28"/>
        </w:rPr>
        <w:t xml:space="preserve"> </w:t>
      </w:r>
      <w:r w:rsidR="0000361F" w:rsidRPr="00DD0666">
        <w:rPr>
          <w:rFonts w:ascii="Times New Roman" w:eastAsia="Times New Roman" w:hAnsi="Times New Roman"/>
          <w:bCs/>
          <w:noProof/>
          <w:szCs w:val="28"/>
          <w:lang w:eastAsia="ru-RU"/>
        </w:rPr>
        <w:t xml:space="preserve">долгосрочное закрепление </w:t>
      </w:r>
      <w:r w:rsidR="00322CC2">
        <w:rPr>
          <w:rFonts w:ascii="Times New Roman" w:eastAsia="Times New Roman" w:hAnsi="Times New Roman"/>
          <w:bCs/>
          <w:noProof/>
          <w:szCs w:val="28"/>
          <w:lang w:eastAsia="ru-RU"/>
        </w:rPr>
        <w:t xml:space="preserve">прав на </w:t>
      </w:r>
      <w:r w:rsidR="0000361F" w:rsidRPr="00DD0666">
        <w:rPr>
          <w:rFonts w:ascii="Times New Roman" w:eastAsia="Times New Roman" w:hAnsi="Times New Roman"/>
          <w:bCs/>
          <w:noProof/>
          <w:szCs w:val="28"/>
          <w:lang w:eastAsia="ru-RU"/>
        </w:rPr>
        <w:t xml:space="preserve">добычу водных биоресурсов за предприятиями, подтверждающими </w:t>
      </w:r>
      <w:r w:rsidR="005772C6">
        <w:rPr>
          <w:rFonts w:ascii="Times New Roman" w:eastAsia="Times New Roman" w:hAnsi="Times New Roman"/>
          <w:bCs/>
          <w:noProof/>
          <w:szCs w:val="28"/>
          <w:lang w:eastAsia="ru-RU"/>
        </w:rPr>
        <w:t xml:space="preserve">объём вылова </w:t>
      </w:r>
      <w:r w:rsidR="0000361F" w:rsidRPr="00DD0666">
        <w:rPr>
          <w:rFonts w:ascii="Times New Roman" w:eastAsia="Times New Roman" w:hAnsi="Times New Roman"/>
          <w:bCs/>
          <w:noProof/>
          <w:szCs w:val="28"/>
          <w:lang w:eastAsia="ru-RU"/>
        </w:rPr>
        <w:t>за предшествующий распределению квот период</w:t>
      </w:r>
      <w:r w:rsidR="0000361F" w:rsidRPr="00DD0666">
        <w:rPr>
          <w:rFonts w:ascii="Times New Roman" w:hAnsi="Times New Roman"/>
          <w:bCs/>
          <w:szCs w:val="28"/>
        </w:rPr>
        <w:t xml:space="preserve"> </w:t>
      </w:r>
      <w:r w:rsidR="00322CC2">
        <w:rPr>
          <w:rFonts w:ascii="Times New Roman" w:hAnsi="Times New Roman"/>
          <w:bCs/>
          <w:szCs w:val="28"/>
        </w:rPr>
        <w:t>(«исторический принцип»). Важно отметить, что необходимым условием для получени</w:t>
      </w:r>
      <w:r w:rsidR="00E41702">
        <w:rPr>
          <w:rFonts w:ascii="Times New Roman" w:hAnsi="Times New Roman"/>
          <w:bCs/>
          <w:szCs w:val="28"/>
        </w:rPr>
        <w:t xml:space="preserve">я </w:t>
      </w:r>
      <w:r w:rsidR="00E41702">
        <w:rPr>
          <w:rFonts w:ascii="Times New Roman" w:hAnsi="Times New Roman"/>
          <w:bCs/>
          <w:szCs w:val="28"/>
        </w:rPr>
        <w:lastRenderedPageBreak/>
        <w:t>разрешения на промысел в 2001–</w:t>
      </w:r>
      <w:r w:rsidR="00322CC2">
        <w:rPr>
          <w:rFonts w:ascii="Times New Roman" w:hAnsi="Times New Roman"/>
          <w:bCs/>
          <w:szCs w:val="28"/>
        </w:rPr>
        <w:t xml:space="preserve">2003 годы являлось участие в аукционах, а значит </w:t>
      </w:r>
      <w:r w:rsidR="00061356">
        <w:rPr>
          <w:rFonts w:ascii="Times New Roman" w:hAnsi="Times New Roman"/>
          <w:bCs/>
          <w:szCs w:val="28"/>
        </w:rPr>
        <w:t xml:space="preserve">– </w:t>
      </w:r>
      <w:r w:rsidR="00322CC2">
        <w:rPr>
          <w:rFonts w:ascii="Times New Roman" w:hAnsi="Times New Roman"/>
          <w:bCs/>
          <w:szCs w:val="28"/>
        </w:rPr>
        <w:t xml:space="preserve">долгосрочное закрепление прав на добычу водных биоресурсов </w:t>
      </w:r>
      <w:r w:rsidR="006F6C8D">
        <w:rPr>
          <w:rFonts w:ascii="Times New Roman" w:hAnsi="Times New Roman"/>
          <w:bCs/>
          <w:szCs w:val="28"/>
        </w:rPr>
        <w:t xml:space="preserve">изначально </w:t>
      </w:r>
      <w:r w:rsidR="005772C6">
        <w:rPr>
          <w:rFonts w:ascii="Times New Roman" w:hAnsi="Times New Roman"/>
          <w:bCs/>
          <w:szCs w:val="28"/>
        </w:rPr>
        <w:t>возникло на основании аукционов и платежей в федеральный бюджет</w:t>
      </w:r>
      <w:r w:rsidR="00322CC2">
        <w:rPr>
          <w:rFonts w:ascii="Times New Roman" w:hAnsi="Times New Roman"/>
          <w:bCs/>
          <w:szCs w:val="28"/>
        </w:rPr>
        <w:t xml:space="preserve">. </w:t>
      </w:r>
      <w:r w:rsidR="006F6C8D">
        <w:rPr>
          <w:rFonts w:ascii="Times New Roman" w:hAnsi="Times New Roman"/>
          <w:bCs/>
          <w:szCs w:val="28"/>
        </w:rPr>
        <w:t>При этом</w:t>
      </w:r>
      <w:r w:rsidR="006666C5">
        <w:rPr>
          <w:rFonts w:ascii="Times New Roman" w:hAnsi="Times New Roman"/>
          <w:bCs/>
          <w:szCs w:val="28"/>
        </w:rPr>
        <w:t xml:space="preserve"> </w:t>
      </w:r>
      <w:r w:rsidR="0000361F">
        <w:rPr>
          <w:rFonts w:ascii="Times New Roman" w:eastAsia="Times New Roman" w:hAnsi="Times New Roman"/>
          <w:bCs/>
          <w:color w:val="000000"/>
          <w:szCs w:val="28"/>
          <w:lang w:eastAsia="ru-RU"/>
        </w:rPr>
        <w:t xml:space="preserve">в сфере добычи полезных ископаемых срок закрепления прав на добычу </w:t>
      </w:r>
      <w:r w:rsidR="00322CC2">
        <w:rPr>
          <w:rFonts w:ascii="Times New Roman" w:eastAsia="Times New Roman" w:hAnsi="Times New Roman"/>
          <w:bCs/>
          <w:color w:val="000000"/>
          <w:szCs w:val="28"/>
          <w:lang w:eastAsia="ru-RU"/>
        </w:rPr>
        <w:t xml:space="preserve">изначально </w:t>
      </w:r>
      <w:r w:rsidR="0000361F">
        <w:rPr>
          <w:rFonts w:ascii="Times New Roman" w:eastAsia="Times New Roman" w:hAnsi="Times New Roman"/>
          <w:bCs/>
          <w:color w:val="000000"/>
          <w:szCs w:val="28"/>
          <w:lang w:eastAsia="ru-RU"/>
        </w:rPr>
        <w:t>составлял от 49 до 79 лет</w:t>
      </w:r>
      <w:r w:rsidR="005772C6">
        <w:rPr>
          <w:rFonts w:ascii="Times New Roman" w:eastAsia="Times New Roman" w:hAnsi="Times New Roman"/>
          <w:bCs/>
          <w:color w:val="000000"/>
          <w:szCs w:val="28"/>
          <w:lang w:eastAsia="ru-RU"/>
        </w:rPr>
        <w:t>.</w:t>
      </w:r>
    </w:p>
    <w:p w14:paraId="18525B3E" w14:textId="5692427D" w:rsidR="00E8696D" w:rsidRPr="00DD0666" w:rsidRDefault="00B94910" w:rsidP="00DD0666">
      <w:pPr>
        <w:jc w:val="both"/>
        <w:rPr>
          <w:rFonts w:ascii="Times New Roman" w:eastAsia="MS Mincho" w:hAnsi="Times New Roman"/>
          <w:bCs/>
          <w:szCs w:val="28"/>
          <w:lang w:eastAsia="ru-RU"/>
        </w:rPr>
      </w:pPr>
      <w:r w:rsidRPr="00DD0666">
        <w:rPr>
          <w:rFonts w:ascii="Times New Roman" w:hAnsi="Times New Roman"/>
          <w:bCs/>
          <w:szCs w:val="28"/>
        </w:rPr>
        <w:t xml:space="preserve">          </w:t>
      </w:r>
      <w:r w:rsidR="00582C43">
        <w:rPr>
          <w:rFonts w:ascii="Times New Roman" w:hAnsi="Times New Roman"/>
          <w:bCs/>
          <w:szCs w:val="28"/>
        </w:rPr>
        <w:t xml:space="preserve">Система долгосрочного закрепления прав на добычу водных биоресурсов </w:t>
      </w:r>
      <w:r w:rsidR="0089283D">
        <w:rPr>
          <w:rFonts w:ascii="Times New Roman" w:hAnsi="Times New Roman"/>
          <w:bCs/>
          <w:szCs w:val="28"/>
        </w:rPr>
        <w:t xml:space="preserve">позволила </w:t>
      </w:r>
      <w:r w:rsidR="00E8696D" w:rsidRPr="00DD0666">
        <w:rPr>
          <w:rFonts w:ascii="Times New Roman" w:eastAsia="MS Mincho" w:hAnsi="Times New Roman"/>
          <w:bCs/>
          <w:szCs w:val="28"/>
          <w:lang w:eastAsia="ru-RU"/>
        </w:rPr>
        <w:t xml:space="preserve"> быстро справи</w:t>
      </w:r>
      <w:r w:rsidR="0089283D">
        <w:rPr>
          <w:rFonts w:ascii="Times New Roman" w:eastAsia="MS Mincho" w:hAnsi="Times New Roman"/>
          <w:bCs/>
          <w:szCs w:val="28"/>
          <w:lang w:eastAsia="ru-RU"/>
        </w:rPr>
        <w:t>ться</w:t>
      </w:r>
      <w:r w:rsidR="00E8696D" w:rsidRPr="00DD0666">
        <w:rPr>
          <w:rFonts w:ascii="Times New Roman" w:eastAsia="MS Mincho" w:hAnsi="Times New Roman"/>
          <w:bCs/>
          <w:szCs w:val="28"/>
          <w:lang w:eastAsia="ru-RU"/>
        </w:rPr>
        <w:t xml:space="preserve"> с </w:t>
      </w:r>
      <w:r w:rsidR="00322CC2">
        <w:rPr>
          <w:rFonts w:ascii="Times New Roman" w:eastAsia="MS Mincho" w:hAnsi="Times New Roman"/>
          <w:bCs/>
          <w:szCs w:val="28"/>
          <w:lang w:eastAsia="ru-RU"/>
        </w:rPr>
        <w:t xml:space="preserve">последствиями </w:t>
      </w:r>
      <w:r w:rsidR="00E8696D" w:rsidRPr="00DD0666">
        <w:rPr>
          <w:rFonts w:ascii="Times New Roman" w:eastAsia="MS Mincho" w:hAnsi="Times New Roman"/>
          <w:bCs/>
          <w:szCs w:val="28"/>
          <w:lang w:eastAsia="ru-RU"/>
        </w:rPr>
        <w:t>экономическ</w:t>
      </w:r>
      <w:r w:rsidR="00322CC2">
        <w:rPr>
          <w:rFonts w:ascii="Times New Roman" w:eastAsia="MS Mincho" w:hAnsi="Times New Roman"/>
          <w:bCs/>
          <w:szCs w:val="28"/>
          <w:lang w:eastAsia="ru-RU"/>
        </w:rPr>
        <w:t>ого</w:t>
      </w:r>
      <w:r w:rsidR="00E8696D" w:rsidRPr="00DD0666">
        <w:rPr>
          <w:rFonts w:ascii="Times New Roman" w:eastAsia="MS Mincho" w:hAnsi="Times New Roman"/>
          <w:bCs/>
          <w:szCs w:val="28"/>
          <w:lang w:eastAsia="ru-RU"/>
        </w:rPr>
        <w:t xml:space="preserve"> кризис</w:t>
      </w:r>
      <w:r w:rsidR="00322CC2">
        <w:rPr>
          <w:rFonts w:ascii="Times New Roman" w:eastAsia="MS Mincho" w:hAnsi="Times New Roman"/>
          <w:bCs/>
          <w:szCs w:val="28"/>
          <w:lang w:eastAsia="ru-RU"/>
        </w:rPr>
        <w:t>а</w:t>
      </w:r>
      <w:r w:rsidR="00E41702">
        <w:rPr>
          <w:rFonts w:ascii="Times New Roman" w:eastAsia="MS Mincho" w:hAnsi="Times New Roman"/>
          <w:bCs/>
          <w:szCs w:val="28"/>
          <w:lang w:eastAsia="ru-RU"/>
        </w:rPr>
        <w:t xml:space="preserve"> 2008–</w:t>
      </w:r>
      <w:r w:rsidR="00E8696D" w:rsidRPr="00DD0666">
        <w:rPr>
          <w:rFonts w:ascii="Times New Roman" w:eastAsia="MS Mincho" w:hAnsi="Times New Roman"/>
          <w:bCs/>
          <w:szCs w:val="28"/>
          <w:lang w:eastAsia="ru-RU"/>
        </w:rPr>
        <w:t>2009 годов</w:t>
      </w:r>
      <w:r w:rsidR="00611882" w:rsidRPr="00DD0666">
        <w:rPr>
          <w:rFonts w:ascii="Times New Roman" w:eastAsia="MS Mincho" w:hAnsi="Times New Roman"/>
          <w:bCs/>
          <w:szCs w:val="28"/>
          <w:lang w:eastAsia="ru-RU"/>
        </w:rPr>
        <w:t>,</w:t>
      </w:r>
      <w:r w:rsidR="00541BF2" w:rsidRPr="00DD0666">
        <w:rPr>
          <w:rFonts w:ascii="Times New Roman" w:eastAsia="MS Mincho" w:hAnsi="Times New Roman"/>
          <w:bCs/>
          <w:szCs w:val="28"/>
          <w:lang w:eastAsia="ru-RU"/>
        </w:rPr>
        <w:t xml:space="preserve"> </w:t>
      </w:r>
      <w:r w:rsidR="00E8696D" w:rsidRPr="00DD0666">
        <w:rPr>
          <w:rFonts w:ascii="Times New Roman" w:eastAsia="MS Mincho" w:hAnsi="Times New Roman"/>
          <w:bCs/>
          <w:szCs w:val="28"/>
          <w:lang w:eastAsia="ru-RU"/>
        </w:rPr>
        <w:t>восстанов</w:t>
      </w:r>
      <w:r w:rsidR="00541BF2" w:rsidRPr="00DD0666">
        <w:rPr>
          <w:rFonts w:ascii="Times New Roman" w:eastAsia="MS Mincho" w:hAnsi="Times New Roman"/>
          <w:bCs/>
          <w:szCs w:val="28"/>
          <w:lang w:eastAsia="ru-RU"/>
        </w:rPr>
        <w:t>и</w:t>
      </w:r>
      <w:r w:rsidR="0089283D">
        <w:rPr>
          <w:rFonts w:ascii="Times New Roman" w:eastAsia="MS Mincho" w:hAnsi="Times New Roman"/>
          <w:bCs/>
          <w:szCs w:val="28"/>
          <w:lang w:eastAsia="ru-RU"/>
        </w:rPr>
        <w:t>т</w:t>
      </w:r>
      <w:r w:rsidR="00061356">
        <w:rPr>
          <w:rFonts w:ascii="Times New Roman" w:eastAsia="MS Mincho" w:hAnsi="Times New Roman"/>
          <w:bCs/>
          <w:szCs w:val="28"/>
          <w:lang w:eastAsia="ru-RU"/>
        </w:rPr>
        <w:t>ь поступательное развитие отрасли</w:t>
      </w:r>
      <w:r w:rsidR="00E8696D" w:rsidRPr="00DD0666">
        <w:rPr>
          <w:rFonts w:ascii="Times New Roman" w:eastAsia="MS Mincho" w:hAnsi="Times New Roman"/>
          <w:bCs/>
          <w:szCs w:val="28"/>
          <w:lang w:eastAsia="ru-RU"/>
        </w:rPr>
        <w:t xml:space="preserve"> после острой ф</w:t>
      </w:r>
      <w:r w:rsidR="00E41702">
        <w:rPr>
          <w:rFonts w:ascii="Times New Roman" w:eastAsia="MS Mincho" w:hAnsi="Times New Roman"/>
          <w:bCs/>
          <w:szCs w:val="28"/>
          <w:lang w:eastAsia="ru-RU"/>
        </w:rPr>
        <w:t>азы экономического кризиса 2014–</w:t>
      </w:r>
      <w:r w:rsidR="00E8696D" w:rsidRPr="00DD0666">
        <w:rPr>
          <w:rFonts w:ascii="Times New Roman" w:eastAsia="MS Mincho" w:hAnsi="Times New Roman"/>
          <w:bCs/>
          <w:szCs w:val="28"/>
          <w:lang w:eastAsia="ru-RU"/>
        </w:rPr>
        <w:t>2015 годов</w:t>
      </w:r>
      <w:r w:rsidR="0089283D">
        <w:rPr>
          <w:rFonts w:ascii="Times New Roman" w:eastAsia="MS Mincho" w:hAnsi="Times New Roman"/>
          <w:bCs/>
          <w:szCs w:val="28"/>
          <w:lang w:eastAsia="ru-RU"/>
        </w:rPr>
        <w:t xml:space="preserve"> и обеспечила </w:t>
      </w:r>
      <w:r w:rsidR="00541BF2" w:rsidRPr="00DD0666">
        <w:rPr>
          <w:rFonts w:ascii="Times New Roman" w:eastAsia="MS Mincho" w:hAnsi="Times New Roman"/>
          <w:bCs/>
          <w:szCs w:val="28"/>
          <w:lang w:eastAsia="ru-RU"/>
        </w:rPr>
        <w:t xml:space="preserve">устойчивость </w:t>
      </w:r>
      <w:r w:rsidR="00322CC2">
        <w:rPr>
          <w:rFonts w:ascii="Times New Roman" w:eastAsia="MS Mincho" w:hAnsi="Times New Roman"/>
          <w:bCs/>
          <w:szCs w:val="28"/>
          <w:lang w:eastAsia="ru-RU"/>
        </w:rPr>
        <w:t xml:space="preserve">отрасли </w:t>
      </w:r>
      <w:r w:rsidR="00541BF2" w:rsidRPr="00DD0666">
        <w:rPr>
          <w:rFonts w:ascii="Times New Roman" w:eastAsia="MS Mincho" w:hAnsi="Times New Roman"/>
          <w:bCs/>
          <w:szCs w:val="28"/>
          <w:lang w:eastAsia="ru-RU"/>
        </w:rPr>
        <w:t>в период острой фазы пандемии</w:t>
      </w:r>
      <w:r w:rsidR="00E41702">
        <w:rPr>
          <w:rFonts w:ascii="Times New Roman" w:eastAsia="MS Mincho" w:hAnsi="Times New Roman"/>
          <w:bCs/>
          <w:szCs w:val="28"/>
          <w:lang w:eastAsia="ru-RU"/>
        </w:rPr>
        <w:t xml:space="preserve"> (март</w:t>
      </w:r>
      <w:r w:rsidR="00322CC2">
        <w:rPr>
          <w:rFonts w:ascii="Times New Roman" w:eastAsia="MS Mincho" w:hAnsi="Times New Roman"/>
          <w:bCs/>
          <w:szCs w:val="28"/>
          <w:lang w:eastAsia="ru-RU"/>
        </w:rPr>
        <w:t>–</w:t>
      </w:r>
      <w:r w:rsidR="0089283D">
        <w:rPr>
          <w:rFonts w:ascii="Times New Roman" w:eastAsia="MS Mincho" w:hAnsi="Times New Roman"/>
          <w:bCs/>
          <w:szCs w:val="28"/>
          <w:lang w:eastAsia="ru-RU"/>
        </w:rPr>
        <w:t>май 2020 года).</w:t>
      </w:r>
      <w:r w:rsidR="00E8696D" w:rsidRPr="00DD0666">
        <w:rPr>
          <w:rFonts w:ascii="Times New Roman" w:eastAsia="MS Mincho" w:hAnsi="Times New Roman"/>
          <w:bCs/>
          <w:szCs w:val="28"/>
          <w:lang w:eastAsia="ru-RU"/>
        </w:rPr>
        <w:t xml:space="preserve"> </w:t>
      </w:r>
    </w:p>
    <w:p w14:paraId="2A832B0C" w14:textId="1BA80BDA" w:rsidR="00E8696D" w:rsidRDefault="00E8696D" w:rsidP="00BA1262">
      <w:pPr>
        <w:widowControl w:val="0"/>
        <w:autoSpaceDE w:val="0"/>
        <w:autoSpaceDN w:val="0"/>
        <w:adjustRightInd w:val="0"/>
        <w:ind w:firstLine="708"/>
        <w:contextualSpacing/>
        <w:jc w:val="both"/>
        <w:rPr>
          <w:rFonts w:ascii="Times New Roman" w:hAnsi="Times New Roman"/>
          <w:bCs/>
          <w:szCs w:val="28"/>
        </w:rPr>
      </w:pPr>
      <w:r w:rsidRPr="00DD0666">
        <w:rPr>
          <w:rFonts w:ascii="Times New Roman" w:hAnsi="Times New Roman"/>
          <w:bCs/>
          <w:szCs w:val="28"/>
        </w:rPr>
        <w:t xml:space="preserve">Эффективность </w:t>
      </w:r>
      <w:r w:rsidR="00061356">
        <w:rPr>
          <w:rFonts w:ascii="Times New Roman" w:hAnsi="Times New Roman"/>
          <w:bCs/>
          <w:szCs w:val="28"/>
        </w:rPr>
        <w:t xml:space="preserve">законодательно </w:t>
      </w:r>
      <w:r w:rsidR="00E41702">
        <w:rPr>
          <w:rFonts w:ascii="Times New Roman" w:hAnsi="Times New Roman"/>
          <w:bCs/>
          <w:szCs w:val="28"/>
        </w:rPr>
        <w:t>закреплённой в 2007–</w:t>
      </w:r>
      <w:r w:rsidRPr="00DD0666">
        <w:rPr>
          <w:rFonts w:ascii="Times New Roman" w:hAnsi="Times New Roman"/>
          <w:bCs/>
          <w:szCs w:val="28"/>
        </w:rPr>
        <w:t xml:space="preserve">2008 годах </w:t>
      </w:r>
      <w:r w:rsidR="006F6C8D">
        <w:rPr>
          <w:rFonts w:ascii="Times New Roman" w:hAnsi="Times New Roman"/>
          <w:bCs/>
          <w:szCs w:val="28"/>
        </w:rPr>
        <w:t xml:space="preserve">системы </w:t>
      </w:r>
      <w:r w:rsidR="005772C6">
        <w:rPr>
          <w:rFonts w:ascii="Times New Roman" w:hAnsi="Times New Roman"/>
          <w:bCs/>
          <w:szCs w:val="28"/>
        </w:rPr>
        <w:t xml:space="preserve">долгосрочного </w:t>
      </w:r>
      <w:r w:rsidR="0089283D">
        <w:rPr>
          <w:rFonts w:ascii="Times New Roman" w:hAnsi="Times New Roman"/>
          <w:bCs/>
          <w:szCs w:val="28"/>
        </w:rPr>
        <w:t xml:space="preserve">закрепления </w:t>
      </w:r>
      <w:r w:rsidRPr="00DD0666">
        <w:rPr>
          <w:rFonts w:ascii="Times New Roman" w:hAnsi="Times New Roman"/>
          <w:bCs/>
          <w:szCs w:val="28"/>
        </w:rPr>
        <w:t>квот</w:t>
      </w:r>
      <w:r w:rsidR="00403BEB">
        <w:rPr>
          <w:rFonts w:ascii="Times New Roman" w:hAnsi="Times New Roman"/>
          <w:bCs/>
          <w:szCs w:val="28"/>
        </w:rPr>
        <w:t xml:space="preserve"> </w:t>
      </w:r>
      <w:r w:rsidRPr="00DD0666">
        <w:rPr>
          <w:rFonts w:ascii="Times New Roman" w:hAnsi="Times New Roman"/>
          <w:bCs/>
          <w:szCs w:val="28"/>
        </w:rPr>
        <w:t xml:space="preserve">подтверждается </w:t>
      </w:r>
      <w:r w:rsidR="00201D64">
        <w:rPr>
          <w:rFonts w:ascii="Times New Roman" w:hAnsi="Times New Roman"/>
          <w:bCs/>
          <w:szCs w:val="28"/>
        </w:rPr>
        <w:t xml:space="preserve">увеличением фискальной отдачи рыбной отрасли и </w:t>
      </w:r>
      <w:r w:rsidRPr="00DD0666">
        <w:rPr>
          <w:rFonts w:ascii="Times New Roman" w:hAnsi="Times New Roman"/>
          <w:bCs/>
          <w:szCs w:val="28"/>
        </w:rPr>
        <w:t xml:space="preserve">значительным увеличением объёма инвестиций в рыбопромышленную отрасль. </w:t>
      </w:r>
      <w:r w:rsidR="00322CC2">
        <w:rPr>
          <w:rFonts w:ascii="Times New Roman" w:hAnsi="Times New Roman"/>
          <w:bCs/>
          <w:szCs w:val="28"/>
        </w:rPr>
        <w:t xml:space="preserve">Фискальные платежи отрасли увеличились с </w:t>
      </w:r>
      <w:r w:rsidR="006666C5">
        <w:rPr>
          <w:rFonts w:ascii="Times New Roman" w:hAnsi="Times New Roman"/>
          <w:bCs/>
          <w:szCs w:val="28"/>
        </w:rPr>
        <w:t>20,1 млрд рублей</w:t>
      </w:r>
      <w:r w:rsidR="00322CC2">
        <w:rPr>
          <w:rFonts w:ascii="Times New Roman" w:hAnsi="Times New Roman"/>
          <w:bCs/>
          <w:szCs w:val="28"/>
        </w:rPr>
        <w:t xml:space="preserve"> в 20</w:t>
      </w:r>
      <w:r w:rsidR="00E17E7E">
        <w:rPr>
          <w:rFonts w:ascii="Times New Roman" w:hAnsi="Times New Roman"/>
          <w:bCs/>
          <w:szCs w:val="28"/>
        </w:rPr>
        <w:t>14</w:t>
      </w:r>
      <w:r w:rsidR="00322CC2">
        <w:rPr>
          <w:rFonts w:ascii="Times New Roman" w:hAnsi="Times New Roman"/>
          <w:bCs/>
          <w:szCs w:val="28"/>
        </w:rPr>
        <w:t xml:space="preserve"> году до 59,7 млрд рублей в 2019 году.</w:t>
      </w:r>
      <w:r w:rsidR="00061356">
        <w:rPr>
          <w:rFonts w:ascii="Times New Roman" w:hAnsi="Times New Roman"/>
          <w:bCs/>
          <w:szCs w:val="28"/>
        </w:rPr>
        <w:t xml:space="preserve"> О</w:t>
      </w:r>
      <w:r w:rsidRPr="00DD0666">
        <w:rPr>
          <w:rFonts w:ascii="Times New Roman" w:hAnsi="Times New Roman"/>
          <w:bCs/>
          <w:szCs w:val="28"/>
        </w:rPr>
        <w:t xml:space="preserve">бъём инвестиций в рыбной отрасли </w:t>
      </w:r>
      <w:r w:rsidR="007C6C6D" w:rsidRPr="00DD0666">
        <w:rPr>
          <w:rFonts w:ascii="Times New Roman" w:hAnsi="Times New Roman"/>
          <w:bCs/>
          <w:szCs w:val="28"/>
        </w:rPr>
        <w:t xml:space="preserve">вырос с </w:t>
      </w:r>
      <w:r w:rsidR="0089283D">
        <w:rPr>
          <w:rFonts w:ascii="Times New Roman" w:hAnsi="Times New Roman"/>
          <w:bCs/>
          <w:szCs w:val="28"/>
        </w:rPr>
        <w:t>3,6</w:t>
      </w:r>
      <w:r w:rsidR="00E41702">
        <w:rPr>
          <w:rFonts w:ascii="Times New Roman" w:hAnsi="Times New Roman"/>
          <w:bCs/>
          <w:szCs w:val="28"/>
        </w:rPr>
        <w:t xml:space="preserve"> млрд</w:t>
      </w:r>
      <w:r w:rsidR="007C6C6D" w:rsidRPr="00DD0666">
        <w:rPr>
          <w:rFonts w:ascii="Times New Roman" w:hAnsi="Times New Roman"/>
          <w:bCs/>
          <w:szCs w:val="28"/>
        </w:rPr>
        <w:t xml:space="preserve"> руб</w:t>
      </w:r>
      <w:r w:rsidR="00322CC2">
        <w:rPr>
          <w:rFonts w:ascii="Times New Roman" w:hAnsi="Times New Roman"/>
          <w:bCs/>
          <w:szCs w:val="28"/>
        </w:rPr>
        <w:t>лей</w:t>
      </w:r>
      <w:r w:rsidR="007C6C6D" w:rsidRPr="00DD0666">
        <w:rPr>
          <w:rFonts w:ascii="Times New Roman" w:hAnsi="Times New Roman"/>
          <w:bCs/>
          <w:szCs w:val="28"/>
        </w:rPr>
        <w:t xml:space="preserve"> в 20</w:t>
      </w:r>
      <w:r w:rsidR="0089283D">
        <w:rPr>
          <w:rFonts w:ascii="Times New Roman" w:hAnsi="Times New Roman"/>
          <w:bCs/>
          <w:szCs w:val="28"/>
        </w:rPr>
        <w:t>08</w:t>
      </w:r>
      <w:r w:rsidR="007C6C6D" w:rsidRPr="00DD0666">
        <w:rPr>
          <w:rFonts w:ascii="Times New Roman" w:hAnsi="Times New Roman"/>
          <w:bCs/>
          <w:szCs w:val="28"/>
        </w:rPr>
        <w:t xml:space="preserve"> году до 30,3 млрд руб</w:t>
      </w:r>
      <w:r w:rsidR="00322CC2">
        <w:rPr>
          <w:rFonts w:ascii="Times New Roman" w:hAnsi="Times New Roman"/>
          <w:bCs/>
          <w:szCs w:val="28"/>
        </w:rPr>
        <w:t>лей</w:t>
      </w:r>
      <w:r w:rsidR="007C6C6D" w:rsidRPr="00DD0666">
        <w:rPr>
          <w:rFonts w:ascii="Times New Roman" w:hAnsi="Times New Roman"/>
          <w:bCs/>
          <w:szCs w:val="28"/>
        </w:rPr>
        <w:t xml:space="preserve"> в 2019 году.</w:t>
      </w:r>
      <w:r w:rsidR="00304B04" w:rsidRPr="00DD0666">
        <w:rPr>
          <w:rFonts w:ascii="Times New Roman" w:hAnsi="Times New Roman"/>
          <w:bCs/>
          <w:szCs w:val="28"/>
        </w:rPr>
        <w:t xml:space="preserve"> </w:t>
      </w:r>
    </w:p>
    <w:p w14:paraId="405C4573" w14:textId="49A23D9C" w:rsidR="00D44081" w:rsidRPr="00DD0666" w:rsidRDefault="005772C6" w:rsidP="00BA1262">
      <w:pPr>
        <w:widowControl w:val="0"/>
        <w:autoSpaceDE w:val="0"/>
        <w:autoSpaceDN w:val="0"/>
        <w:adjustRightInd w:val="0"/>
        <w:ind w:firstLine="708"/>
        <w:contextualSpacing/>
        <w:jc w:val="both"/>
        <w:rPr>
          <w:rFonts w:ascii="Times New Roman" w:eastAsia="MS Mincho" w:hAnsi="Times New Roman"/>
          <w:bCs/>
          <w:szCs w:val="28"/>
          <w:lang w:eastAsia="ru-RU"/>
        </w:rPr>
      </w:pPr>
      <w:r>
        <w:rPr>
          <w:rFonts w:ascii="Times New Roman" w:eastAsia="MS Mincho" w:hAnsi="Times New Roman"/>
          <w:bCs/>
          <w:szCs w:val="28"/>
          <w:lang w:eastAsia="ru-RU"/>
        </w:rPr>
        <w:t>Необходимо указать, что с</w:t>
      </w:r>
      <w:r w:rsidR="00D44081">
        <w:rPr>
          <w:rFonts w:ascii="Times New Roman" w:eastAsia="MS Mincho" w:hAnsi="Times New Roman"/>
          <w:bCs/>
          <w:szCs w:val="28"/>
          <w:lang w:eastAsia="ru-RU"/>
        </w:rPr>
        <w:t>истема регулирования рыболовства в России в настоящее время использует несколько основных принципов.</w:t>
      </w:r>
    </w:p>
    <w:p w14:paraId="07FBB510" w14:textId="47812836" w:rsidR="00D44081" w:rsidRPr="00ED375A" w:rsidRDefault="00ED375A" w:rsidP="00ED375A">
      <w:pPr>
        <w:widowControl w:val="0"/>
        <w:autoSpaceDE w:val="0"/>
        <w:autoSpaceDN w:val="0"/>
        <w:adjustRightInd w:val="0"/>
        <w:jc w:val="both"/>
        <w:rPr>
          <w:rFonts w:ascii="Times New Roman" w:eastAsia="Times New Roman" w:hAnsi="Times New Roman"/>
          <w:bCs/>
          <w:noProof/>
          <w:szCs w:val="28"/>
          <w:lang w:eastAsia="ru-RU"/>
        </w:rPr>
      </w:pPr>
      <w:r>
        <w:rPr>
          <w:rFonts w:ascii="Times New Roman" w:eastAsia="Times New Roman" w:hAnsi="Times New Roman"/>
          <w:bCs/>
          <w:noProof/>
          <w:szCs w:val="28"/>
          <w:lang w:eastAsia="ru-RU"/>
        </w:rPr>
        <w:t xml:space="preserve">          1. </w:t>
      </w:r>
      <w:r w:rsidR="00201D64" w:rsidRPr="00ED375A">
        <w:rPr>
          <w:rFonts w:ascii="Times New Roman" w:eastAsia="Times New Roman" w:hAnsi="Times New Roman"/>
          <w:bCs/>
          <w:noProof/>
          <w:szCs w:val="28"/>
          <w:lang w:eastAsia="ru-RU"/>
        </w:rPr>
        <w:t xml:space="preserve">Принцип </w:t>
      </w:r>
      <w:r w:rsidR="0089283D" w:rsidRPr="00ED375A">
        <w:rPr>
          <w:rFonts w:ascii="Times New Roman" w:eastAsia="Times New Roman" w:hAnsi="Times New Roman"/>
          <w:bCs/>
          <w:noProof/>
          <w:szCs w:val="28"/>
          <w:lang w:eastAsia="ru-RU"/>
        </w:rPr>
        <w:t xml:space="preserve">долгосрочного </w:t>
      </w:r>
      <w:r w:rsidR="00201D64" w:rsidRPr="00ED375A">
        <w:rPr>
          <w:rFonts w:ascii="Times New Roman" w:eastAsia="Times New Roman" w:hAnsi="Times New Roman"/>
          <w:bCs/>
          <w:noProof/>
          <w:szCs w:val="28"/>
          <w:lang w:eastAsia="ru-RU"/>
        </w:rPr>
        <w:t>доступа к водным биоресурсам путем за</w:t>
      </w:r>
      <w:r w:rsidR="00AE22B3" w:rsidRPr="00ED375A">
        <w:rPr>
          <w:rFonts w:ascii="Times New Roman" w:eastAsia="Times New Roman" w:hAnsi="Times New Roman"/>
          <w:bCs/>
          <w:noProof/>
          <w:szCs w:val="28"/>
          <w:lang w:eastAsia="ru-RU"/>
        </w:rPr>
        <w:t>к</w:t>
      </w:r>
      <w:r w:rsidR="00201D64" w:rsidRPr="00ED375A">
        <w:rPr>
          <w:rFonts w:ascii="Times New Roman" w:eastAsia="Times New Roman" w:hAnsi="Times New Roman"/>
          <w:bCs/>
          <w:noProof/>
          <w:szCs w:val="28"/>
          <w:lang w:eastAsia="ru-RU"/>
        </w:rPr>
        <w:t>репления квот</w:t>
      </w:r>
      <w:r w:rsidR="0089283D" w:rsidRPr="00ED375A">
        <w:rPr>
          <w:rFonts w:ascii="Times New Roman" w:eastAsia="Times New Roman" w:hAnsi="Times New Roman"/>
          <w:bCs/>
          <w:noProof/>
          <w:szCs w:val="28"/>
          <w:lang w:eastAsia="ru-RU"/>
        </w:rPr>
        <w:t xml:space="preserve"> («исторический принцип»)</w:t>
      </w:r>
      <w:r w:rsidR="00D44081" w:rsidRPr="00ED375A">
        <w:rPr>
          <w:rFonts w:ascii="Times New Roman" w:eastAsia="Times New Roman" w:hAnsi="Times New Roman"/>
          <w:bCs/>
          <w:noProof/>
          <w:szCs w:val="28"/>
          <w:lang w:eastAsia="ru-RU"/>
        </w:rPr>
        <w:t xml:space="preserve"> </w:t>
      </w:r>
      <w:r w:rsidR="00201D64" w:rsidRPr="00ED375A">
        <w:rPr>
          <w:rFonts w:ascii="Times New Roman" w:eastAsia="Times New Roman" w:hAnsi="Times New Roman"/>
          <w:bCs/>
          <w:noProof/>
          <w:szCs w:val="28"/>
          <w:lang w:eastAsia="ru-RU"/>
        </w:rPr>
        <w:t>применяется к предприятиям, обеспечивающим 62,5%</w:t>
      </w:r>
      <w:r w:rsidR="00B65ACA" w:rsidRPr="00ED375A">
        <w:rPr>
          <w:rFonts w:ascii="Times New Roman" w:eastAsia="Times New Roman" w:hAnsi="Times New Roman"/>
          <w:bCs/>
          <w:noProof/>
          <w:szCs w:val="28"/>
          <w:lang w:eastAsia="ru-RU"/>
        </w:rPr>
        <w:t xml:space="preserve"> </w:t>
      </w:r>
      <w:r w:rsidR="00201D64" w:rsidRPr="00ED375A">
        <w:rPr>
          <w:rFonts w:ascii="Times New Roman" w:eastAsia="Times New Roman" w:hAnsi="Times New Roman"/>
          <w:bCs/>
          <w:noProof/>
          <w:szCs w:val="28"/>
          <w:lang w:eastAsia="ru-RU"/>
        </w:rPr>
        <w:t xml:space="preserve">общероссийского вылова. </w:t>
      </w:r>
    </w:p>
    <w:p w14:paraId="48E60960" w14:textId="026A2DCF" w:rsidR="00D44081" w:rsidRDefault="00D44081" w:rsidP="00D44081">
      <w:pPr>
        <w:widowControl w:val="0"/>
        <w:autoSpaceDE w:val="0"/>
        <w:autoSpaceDN w:val="0"/>
        <w:adjustRightInd w:val="0"/>
        <w:jc w:val="both"/>
        <w:rPr>
          <w:rFonts w:ascii="Times New Roman" w:eastAsia="Times New Roman" w:hAnsi="Times New Roman"/>
          <w:bCs/>
          <w:noProof/>
          <w:szCs w:val="28"/>
          <w:lang w:eastAsia="ru-RU"/>
        </w:rPr>
      </w:pPr>
      <w:r>
        <w:rPr>
          <w:rFonts w:ascii="Times New Roman" w:eastAsia="Times New Roman" w:hAnsi="Times New Roman"/>
          <w:bCs/>
          <w:noProof/>
          <w:szCs w:val="28"/>
          <w:lang w:eastAsia="ru-RU"/>
        </w:rPr>
        <w:t xml:space="preserve">           </w:t>
      </w:r>
      <w:r w:rsidR="00ED375A">
        <w:rPr>
          <w:rFonts w:ascii="Times New Roman" w:eastAsia="Times New Roman" w:hAnsi="Times New Roman"/>
          <w:bCs/>
          <w:noProof/>
          <w:szCs w:val="28"/>
          <w:lang w:eastAsia="ru-RU"/>
        </w:rPr>
        <w:t>2.</w:t>
      </w:r>
      <w:r>
        <w:rPr>
          <w:rFonts w:ascii="Times New Roman" w:eastAsia="Times New Roman" w:hAnsi="Times New Roman"/>
          <w:bCs/>
          <w:noProof/>
          <w:szCs w:val="28"/>
          <w:lang w:eastAsia="ru-RU"/>
        </w:rPr>
        <w:t xml:space="preserve"> Принцип согласования условий закрепления прав на добычу водных биоресурсов с иностранными государств</w:t>
      </w:r>
      <w:r w:rsidR="008E5AE5">
        <w:rPr>
          <w:rFonts w:ascii="Times New Roman" w:eastAsia="Times New Roman" w:hAnsi="Times New Roman"/>
          <w:bCs/>
          <w:noProof/>
          <w:szCs w:val="28"/>
          <w:lang w:eastAsia="ru-RU"/>
        </w:rPr>
        <w:t>а</w:t>
      </w:r>
      <w:r>
        <w:rPr>
          <w:rFonts w:ascii="Times New Roman" w:eastAsia="Times New Roman" w:hAnsi="Times New Roman"/>
          <w:bCs/>
          <w:noProof/>
          <w:szCs w:val="28"/>
          <w:lang w:eastAsia="ru-RU"/>
        </w:rPr>
        <w:t xml:space="preserve">ми применяется к предприятиям, добывающим </w:t>
      </w:r>
      <w:r w:rsidR="00201D64" w:rsidRPr="00D44081">
        <w:rPr>
          <w:rFonts w:ascii="Times New Roman" w:eastAsia="Times New Roman" w:hAnsi="Times New Roman"/>
          <w:bCs/>
          <w:noProof/>
          <w:szCs w:val="28"/>
          <w:lang w:eastAsia="ru-RU"/>
        </w:rPr>
        <w:t>14,5% общероссийского вылов</w:t>
      </w:r>
      <w:r>
        <w:rPr>
          <w:rFonts w:ascii="Times New Roman" w:eastAsia="Times New Roman" w:hAnsi="Times New Roman"/>
          <w:bCs/>
          <w:noProof/>
          <w:szCs w:val="28"/>
          <w:lang w:eastAsia="ru-RU"/>
        </w:rPr>
        <w:t>а (</w:t>
      </w:r>
      <w:r w:rsidR="00201D64" w:rsidRPr="00D44081">
        <w:rPr>
          <w:rFonts w:ascii="Times New Roman" w:eastAsia="Times New Roman" w:hAnsi="Times New Roman"/>
          <w:bCs/>
          <w:noProof/>
          <w:szCs w:val="28"/>
          <w:lang w:eastAsia="ru-RU"/>
        </w:rPr>
        <w:t>добыч</w:t>
      </w:r>
      <w:r>
        <w:rPr>
          <w:rFonts w:ascii="Times New Roman" w:eastAsia="Times New Roman" w:hAnsi="Times New Roman"/>
          <w:bCs/>
          <w:noProof/>
          <w:szCs w:val="28"/>
          <w:lang w:eastAsia="ru-RU"/>
        </w:rPr>
        <w:t>а</w:t>
      </w:r>
      <w:r w:rsidR="00201D64" w:rsidRPr="00D44081">
        <w:rPr>
          <w:rFonts w:ascii="Times New Roman" w:eastAsia="Times New Roman" w:hAnsi="Times New Roman"/>
          <w:bCs/>
          <w:noProof/>
          <w:szCs w:val="28"/>
          <w:lang w:eastAsia="ru-RU"/>
        </w:rPr>
        <w:t xml:space="preserve"> водных биоресурсов в исключительных </w:t>
      </w:r>
      <w:r w:rsidR="00B65ACA" w:rsidRPr="00D44081">
        <w:rPr>
          <w:rFonts w:ascii="Times New Roman" w:eastAsia="Times New Roman" w:hAnsi="Times New Roman"/>
          <w:bCs/>
          <w:noProof/>
          <w:szCs w:val="28"/>
          <w:lang w:eastAsia="ru-RU"/>
        </w:rPr>
        <w:t>экономических</w:t>
      </w:r>
      <w:r w:rsidR="00201D64" w:rsidRPr="00D44081">
        <w:rPr>
          <w:rFonts w:ascii="Times New Roman" w:eastAsia="Times New Roman" w:hAnsi="Times New Roman"/>
          <w:bCs/>
          <w:noProof/>
          <w:szCs w:val="28"/>
          <w:lang w:eastAsia="ru-RU"/>
        </w:rPr>
        <w:t xml:space="preserve"> зонах иностранных государств и </w:t>
      </w:r>
      <w:r>
        <w:rPr>
          <w:rFonts w:ascii="Times New Roman" w:eastAsia="Times New Roman" w:hAnsi="Times New Roman"/>
          <w:bCs/>
          <w:noProof/>
          <w:szCs w:val="28"/>
          <w:lang w:eastAsia="ru-RU"/>
        </w:rPr>
        <w:t>к</w:t>
      </w:r>
      <w:r w:rsidR="00201D64" w:rsidRPr="00D44081">
        <w:rPr>
          <w:rFonts w:ascii="Times New Roman" w:eastAsia="Times New Roman" w:hAnsi="Times New Roman"/>
          <w:bCs/>
          <w:noProof/>
          <w:szCs w:val="28"/>
          <w:lang w:eastAsia="ru-RU"/>
        </w:rPr>
        <w:t>онве</w:t>
      </w:r>
      <w:r w:rsidR="00AE22B3" w:rsidRPr="00D44081">
        <w:rPr>
          <w:rFonts w:ascii="Times New Roman" w:eastAsia="Times New Roman" w:hAnsi="Times New Roman"/>
          <w:bCs/>
          <w:noProof/>
          <w:szCs w:val="28"/>
          <w:lang w:eastAsia="ru-RU"/>
        </w:rPr>
        <w:t>н</w:t>
      </w:r>
      <w:r w:rsidR="00201D64" w:rsidRPr="00D44081">
        <w:rPr>
          <w:rFonts w:ascii="Times New Roman" w:eastAsia="Times New Roman" w:hAnsi="Times New Roman"/>
          <w:bCs/>
          <w:noProof/>
          <w:szCs w:val="28"/>
          <w:lang w:eastAsia="ru-RU"/>
        </w:rPr>
        <w:t>ционных ра</w:t>
      </w:r>
      <w:r w:rsidR="00AE22B3" w:rsidRPr="00D44081">
        <w:rPr>
          <w:rFonts w:ascii="Times New Roman" w:eastAsia="Times New Roman" w:hAnsi="Times New Roman"/>
          <w:bCs/>
          <w:noProof/>
          <w:szCs w:val="28"/>
          <w:lang w:eastAsia="ru-RU"/>
        </w:rPr>
        <w:t>й</w:t>
      </w:r>
      <w:r w:rsidR="00201D64" w:rsidRPr="00D44081">
        <w:rPr>
          <w:rFonts w:ascii="Times New Roman" w:eastAsia="Times New Roman" w:hAnsi="Times New Roman"/>
          <w:bCs/>
          <w:noProof/>
          <w:szCs w:val="28"/>
          <w:lang w:eastAsia="ru-RU"/>
        </w:rPr>
        <w:t>онах Мирового океана</w:t>
      </w:r>
      <w:r>
        <w:rPr>
          <w:rFonts w:ascii="Times New Roman" w:eastAsia="Times New Roman" w:hAnsi="Times New Roman"/>
          <w:bCs/>
          <w:noProof/>
          <w:szCs w:val="28"/>
          <w:lang w:eastAsia="ru-RU"/>
        </w:rPr>
        <w:t>)</w:t>
      </w:r>
      <w:r w:rsidR="00201D64" w:rsidRPr="00D44081">
        <w:rPr>
          <w:rFonts w:ascii="Times New Roman" w:eastAsia="Times New Roman" w:hAnsi="Times New Roman"/>
          <w:bCs/>
          <w:noProof/>
          <w:szCs w:val="28"/>
          <w:lang w:eastAsia="ru-RU"/>
        </w:rPr>
        <w:t xml:space="preserve">. </w:t>
      </w:r>
    </w:p>
    <w:p w14:paraId="649FEF89" w14:textId="12CC86F4" w:rsidR="00D44081" w:rsidRDefault="00D44081" w:rsidP="00D44081">
      <w:pPr>
        <w:widowControl w:val="0"/>
        <w:autoSpaceDE w:val="0"/>
        <w:autoSpaceDN w:val="0"/>
        <w:adjustRightInd w:val="0"/>
        <w:jc w:val="both"/>
        <w:rPr>
          <w:rFonts w:ascii="Times New Roman" w:eastAsia="Times New Roman" w:hAnsi="Times New Roman"/>
          <w:bCs/>
          <w:noProof/>
          <w:szCs w:val="28"/>
          <w:lang w:eastAsia="ru-RU"/>
        </w:rPr>
      </w:pPr>
      <w:r>
        <w:rPr>
          <w:rFonts w:ascii="Times New Roman" w:eastAsia="Times New Roman" w:hAnsi="Times New Roman"/>
          <w:bCs/>
          <w:noProof/>
          <w:szCs w:val="28"/>
          <w:lang w:eastAsia="ru-RU"/>
        </w:rPr>
        <w:t xml:space="preserve">          </w:t>
      </w:r>
      <w:r w:rsidR="00ED375A">
        <w:rPr>
          <w:rFonts w:ascii="Times New Roman" w:eastAsia="Times New Roman" w:hAnsi="Times New Roman"/>
          <w:bCs/>
          <w:noProof/>
          <w:szCs w:val="28"/>
          <w:lang w:eastAsia="ru-RU"/>
        </w:rPr>
        <w:t>3.</w:t>
      </w:r>
      <w:r>
        <w:rPr>
          <w:rFonts w:ascii="Times New Roman" w:eastAsia="Times New Roman" w:hAnsi="Times New Roman"/>
          <w:bCs/>
          <w:noProof/>
          <w:szCs w:val="28"/>
          <w:lang w:eastAsia="ru-RU"/>
        </w:rPr>
        <w:t xml:space="preserve"> Принцип</w:t>
      </w:r>
      <w:r w:rsidR="00B56FFE">
        <w:rPr>
          <w:rFonts w:ascii="Times New Roman" w:eastAsia="Times New Roman" w:hAnsi="Times New Roman"/>
          <w:bCs/>
          <w:noProof/>
          <w:szCs w:val="28"/>
          <w:lang w:eastAsia="ru-RU"/>
        </w:rPr>
        <w:t xml:space="preserve"> свободного входа</w:t>
      </w:r>
      <w:r>
        <w:rPr>
          <w:rFonts w:ascii="Times New Roman" w:eastAsia="Times New Roman" w:hAnsi="Times New Roman"/>
          <w:bCs/>
          <w:noProof/>
          <w:szCs w:val="28"/>
          <w:lang w:eastAsia="ru-RU"/>
        </w:rPr>
        <w:t xml:space="preserve"> применяется к вылову </w:t>
      </w:r>
      <w:r w:rsidR="00B56FFE">
        <w:rPr>
          <w:rFonts w:ascii="Times New Roman" w:eastAsia="Times New Roman" w:hAnsi="Times New Roman"/>
          <w:bCs/>
          <w:noProof/>
          <w:szCs w:val="28"/>
          <w:lang w:eastAsia="ru-RU"/>
        </w:rPr>
        <w:t xml:space="preserve">тех видов </w:t>
      </w:r>
      <w:r w:rsidR="00201D64" w:rsidRPr="00D44081">
        <w:rPr>
          <w:rFonts w:ascii="Times New Roman" w:eastAsia="Times New Roman" w:hAnsi="Times New Roman"/>
          <w:bCs/>
          <w:noProof/>
          <w:szCs w:val="28"/>
          <w:lang w:eastAsia="ru-RU"/>
        </w:rPr>
        <w:t>водных биоресурсов</w:t>
      </w:r>
      <w:r>
        <w:rPr>
          <w:rFonts w:ascii="Times New Roman" w:eastAsia="Times New Roman" w:hAnsi="Times New Roman"/>
          <w:bCs/>
          <w:noProof/>
          <w:szCs w:val="28"/>
          <w:lang w:eastAsia="ru-RU"/>
        </w:rPr>
        <w:t>,</w:t>
      </w:r>
      <w:r w:rsidR="00201D64" w:rsidRPr="00D44081">
        <w:rPr>
          <w:rFonts w:ascii="Times New Roman" w:eastAsia="Times New Roman" w:hAnsi="Times New Roman"/>
          <w:bCs/>
          <w:noProof/>
          <w:szCs w:val="28"/>
          <w:lang w:eastAsia="ru-RU"/>
        </w:rPr>
        <w:t xml:space="preserve"> на которые не </w:t>
      </w:r>
      <w:r w:rsidR="00B56FFE">
        <w:rPr>
          <w:rFonts w:ascii="Times New Roman" w:eastAsia="Times New Roman" w:hAnsi="Times New Roman"/>
          <w:bCs/>
          <w:noProof/>
          <w:szCs w:val="28"/>
          <w:lang w:eastAsia="ru-RU"/>
        </w:rPr>
        <w:t>определяется</w:t>
      </w:r>
      <w:r w:rsidR="00201D64" w:rsidRPr="00D44081">
        <w:rPr>
          <w:rFonts w:ascii="Times New Roman" w:eastAsia="Times New Roman" w:hAnsi="Times New Roman"/>
          <w:bCs/>
          <w:noProof/>
          <w:szCs w:val="28"/>
          <w:lang w:eastAsia="ru-RU"/>
        </w:rPr>
        <w:t xml:space="preserve"> общий допустимый улов (ОДУ) и </w:t>
      </w:r>
      <w:r w:rsidR="00B56FFE">
        <w:rPr>
          <w:rFonts w:ascii="Times New Roman" w:eastAsia="Times New Roman" w:hAnsi="Times New Roman"/>
          <w:bCs/>
          <w:noProof/>
          <w:szCs w:val="28"/>
          <w:lang w:eastAsia="ru-RU"/>
        </w:rPr>
        <w:t xml:space="preserve">не устанавливаются </w:t>
      </w:r>
      <w:r w:rsidR="00201D64" w:rsidRPr="00D44081">
        <w:rPr>
          <w:rFonts w:ascii="Times New Roman" w:eastAsia="Times New Roman" w:hAnsi="Times New Roman"/>
          <w:bCs/>
          <w:noProof/>
          <w:szCs w:val="28"/>
          <w:lang w:eastAsia="ru-RU"/>
        </w:rPr>
        <w:t>квоты</w:t>
      </w:r>
      <w:r>
        <w:rPr>
          <w:rFonts w:ascii="Times New Roman" w:eastAsia="Times New Roman" w:hAnsi="Times New Roman"/>
          <w:bCs/>
          <w:noProof/>
          <w:szCs w:val="28"/>
          <w:lang w:eastAsia="ru-RU"/>
        </w:rPr>
        <w:t xml:space="preserve"> (в настоящее время 13% общероссийского вылова, к 2025 году прогнозируется на уровне 18%).</w:t>
      </w:r>
      <w:r w:rsidR="00201D64" w:rsidRPr="00D44081">
        <w:rPr>
          <w:rFonts w:ascii="Times New Roman" w:eastAsia="Times New Roman" w:hAnsi="Times New Roman"/>
          <w:bCs/>
          <w:noProof/>
          <w:szCs w:val="28"/>
          <w:lang w:eastAsia="ru-RU"/>
        </w:rPr>
        <w:t xml:space="preserve"> </w:t>
      </w:r>
    </w:p>
    <w:p w14:paraId="447B3121" w14:textId="76A028FC" w:rsidR="00D44081" w:rsidRDefault="00D44081" w:rsidP="00D44081">
      <w:pPr>
        <w:widowControl w:val="0"/>
        <w:autoSpaceDE w:val="0"/>
        <w:autoSpaceDN w:val="0"/>
        <w:adjustRightInd w:val="0"/>
        <w:jc w:val="both"/>
        <w:rPr>
          <w:rFonts w:ascii="Times New Roman" w:eastAsia="Times New Roman" w:hAnsi="Times New Roman"/>
          <w:bCs/>
          <w:noProof/>
          <w:szCs w:val="28"/>
          <w:lang w:eastAsia="ru-RU"/>
        </w:rPr>
      </w:pPr>
      <w:r>
        <w:rPr>
          <w:rFonts w:ascii="Times New Roman" w:eastAsia="Times New Roman" w:hAnsi="Times New Roman"/>
          <w:bCs/>
          <w:noProof/>
          <w:szCs w:val="28"/>
          <w:lang w:eastAsia="ru-RU"/>
        </w:rPr>
        <w:t xml:space="preserve">          </w:t>
      </w:r>
      <w:r w:rsidR="00ED375A">
        <w:rPr>
          <w:rFonts w:ascii="Times New Roman" w:eastAsia="Times New Roman" w:hAnsi="Times New Roman"/>
          <w:bCs/>
          <w:noProof/>
          <w:szCs w:val="28"/>
          <w:lang w:eastAsia="ru-RU"/>
        </w:rPr>
        <w:t>4.</w:t>
      </w:r>
      <w:r>
        <w:rPr>
          <w:rFonts w:ascii="Times New Roman" w:eastAsia="Times New Roman" w:hAnsi="Times New Roman"/>
          <w:bCs/>
          <w:noProof/>
          <w:szCs w:val="28"/>
          <w:lang w:eastAsia="ru-RU"/>
        </w:rPr>
        <w:t xml:space="preserve"> Принцип долгосрочного закр</w:t>
      </w:r>
      <w:r w:rsidR="0097598B">
        <w:rPr>
          <w:rFonts w:ascii="Times New Roman" w:eastAsia="Times New Roman" w:hAnsi="Times New Roman"/>
          <w:bCs/>
          <w:noProof/>
          <w:szCs w:val="28"/>
          <w:lang w:eastAsia="ru-RU"/>
        </w:rPr>
        <w:t>е</w:t>
      </w:r>
      <w:r>
        <w:rPr>
          <w:rFonts w:ascii="Times New Roman" w:eastAsia="Times New Roman" w:hAnsi="Times New Roman"/>
          <w:bCs/>
          <w:noProof/>
          <w:szCs w:val="28"/>
          <w:lang w:eastAsia="ru-RU"/>
        </w:rPr>
        <w:t xml:space="preserve">пления рыболовных участков, который обеспечивает развитие прибрежных территорий и закрепление населения </w:t>
      </w:r>
      <w:r w:rsidR="00E41702">
        <w:rPr>
          <w:rFonts w:ascii="Times New Roman" w:eastAsia="Times New Roman" w:hAnsi="Times New Roman"/>
          <w:bCs/>
          <w:noProof/>
          <w:szCs w:val="28"/>
          <w:lang w:eastAsia="ru-RU"/>
        </w:rPr>
        <w:t xml:space="preserve">                    </w:t>
      </w:r>
      <w:r>
        <w:rPr>
          <w:rFonts w:ascii="Times New Roman" w:eastAsia="Times New Roman" w:hAnsi="Times New Roman"/>
          <w:bCs/>
          <w:noProof/>
          <w:szCs w:val="28"/>
          <w:lang w:eastAsia="ru-RU"/>
        </w:rPr>
        <w:t xml:space="preserve">(в настоящее время </w:t>
      </w:r>
      <w:r w:rsidR="00201D64" w:rsidRPr="00D44081">
        <w:rPr>
          <w:rFonts w:ascii="Times New Roman" w:eastAsia="Times New Roman" w:hAnsi="Times New Roman"/>
          <w:bCs/>
          <w:noProof/>
          <w:szCs w:val="28"/>
          <w:lang w:eastAsia="ru-RU"/>
        </w:rPr>
        <w:t xml:space="preserve">10% </w:t>
      </w:r>
      <w:r w:rsidR="00AE22B3" w:rsidRPr="00D44081">
        <w:rPr>
          <w:rFonts w:ascii="Times New Roman" w:eastAsia="Times New Roman" w:hAnsi="Times New Roman"/>
          <w:bCs/>
          <w:noProof/>
          <w:szCs w:val="28"/>
          <w:lang w:eastAsia="ru-RU"/>
        </w:rPr>
        <w:t>общероссийского вылова</w:t>
      </w:r>
      <w:r w:rsidR="00ED375A">
        <w:rPr>
          <w:rFonts w:ascii="Times New Roman" w:eastAsia="Times New Roman" w:hAnsi="Times New Roman"/>
          <w:bCs/>
          <w:noProof/>
          <w:szCs w:val="28"/>
          <w:lang w:eastAsia="ru-RU"/>
        </w:rPr>
        <w:t>, но с учётом прогнозируемого состояния лососевых пород рыб</w:t>
      </w:r>
      <w:r w:rsidR="00061356">
        <w:rPr>
          <w:rFonts w:ascii="Times New Roman" w:eastAsia="Times New Roman" w:hAnsi="Times New Roman"/>
          <w:bCs/>
          <w:noProof/>
          <w:szCs w:val="28"/>
          <w:lang w:eastAsia="ru-RU"/>
        </w:rPr>
        <w:t xml:space="preserve"> </w:t>
      </w:r>
      <w:r w:rsidR="00266503">
        <w:rPr>
          <w:rFonts w:ascii="Times New Roman" w:eastAsia="Times New Roman" w:hAnsi="Times New Roman"/>
          <w:bCs/>
          <w:noProof/>
          <w:szCs w:val="28"/>
          <w:lang w:eastAsia="ru-RU"/>
        </w:rPr>
        <w:t xml:space="preserve">прогнозируется снижение </w:t>
      </w:r>
      <w:r w:rsidR="005772C6">
        <w:rPr>
          <w:rFonts w:ascii="Times New Roman" w:eastAsia="Times New Roman" w:hAnsi="Times New Roman"/>
          <w:bCs/>
          <w:noProof/>
          <w:szCs w:val="28"/>
          <w:lang w:eastAsia="ru-RU"/>
        </w:rPr>
        <w:t xml:space="preserve">к 2025 году </w:t>
      </w:r>
      <w:r w:rsidR="00266503">
        <w:rPr>
          <w:rFonts w:ascii="Times New Roman" w:eastAsia="Times New Roman" w:hAnsi="Times New Roman"/>
          <w:bCs/>
          <w:noProof/>
          <w:szCs w:val="28"/>
          <w:lang w:eastAsia="ru-RU"/>
        </w:rPr>
        <w:t>до 5,5%</w:t>
      </w:r>
      <w:r w:rsidR="00ED375A">
        <w:rPr>
          <w:rFonts w:ascii="Times New Roman" w:eastAsia="Times New Roman" w:hAnsi="Times New Roman"/>
          <w:bCs/>
          <w:noProof/>
          <w:szCs w:val="28"/>
          <w:lang w:eastAsia="ru-RU"/>
        </w:rPr>
        <w:t>)</w:t>
      </w:r>
      <w:r w:rsidR="00AE22B3" w:rsidRPr="00D44081">
        <w:rPr>
          <w:rFonts w:ascii="Times New Roman" w:eastAsia="Times New Roman" w:hAnsi="Times New Roman"/>
          <w:bCs/>
          <w:noProof/>
          <w:szCs w:val="28"/>
          <w:lang w:eastAsia="ru-RU"/>
        </w:rPr>
        <w:t xml:space="preserve">. </w:t>
      </w:r>
    </w:p>
    <w:p w14:paraId="79999F17" w14:textId="006C1FB7" w:rsidR="00201D64" w:rsidRPr="00D44081" w:rsidRDefault="00D44081" w:rsidP="00D44081">
      <w:pPr>
        <w:widowControl w:val="0"/>
        <w:autoSpaceDE w:val="0"/>
        <w:autoSpaceDN w:val="0"/>
        <w:adjustRightInd w:val="0"/>
        <w:jc w:val="both"/>
        <w:rPr>
          <w:rFonts w:ascii="Times New Roman" w:eastAsia="Times New Roman" w:hAnsi="Times New Roman"/>
          <w:bCs/>
          <w:noProof/>
          <w:szCs w:val="28"/>
          <w:lang w:eastAsia="ru-RU"/>
        </w:rPr>
      </w:pPr>
      <w:r>
        <w:rPr>
          <w:rFonts w:ascii="Times New Roman" w:eastAsia="Times New Roman" w:hAnsi="Times New Roman"/>
          <w:bCs/>
          <w:noProof/>
          <w:szCs w:val="28"/>
          <w:lang w:eastAsia="ru-RU"/>
        </w:rPr>
        <w:t xml:space="preserve">           </w:t>
      </w:r>
      <w:r w:rsidR="005772C6">
        <w:rPr>
          <w:rFonts w:ascii="Times New Roman" w:eastAsia="Times New Roman" w:hAnsi="Times New Roman"/>
          <w:bCs/>
          <w:noProof/>
          <w:szCs w:val="28"/>
          <w:lang w:eastAsia="ru-RU"/>
        </w:rPr>
        <w:t>Таким образом</w:t>
      </w:r>
      <w:r w:rsidR="00AE22B3" w:rsidRPr="00D44081">
        <w:rPr>
          <w:rFonts w:ascii="Times New Roman" w:eastAsia="Times New Roman" w:hAnsi="Times New Roman"/>
          <w:bCs/>
          <w:noProof/>
          <w:szCs w:val="28"/>
          <w:lang w:eastAsia="ru-RU"/>
        </w:rPr>
        <w:t xml:space="preserve"> доступ к водны</w:t>
      </w:r>
      <w:r w:rsidR="00266503">
        <w:rPr>
          <w:rFonts w:ascii="Times New Roman" w:eastAsia="Times New Roman" w:hAnsi="Times New Roman"/>
          <w:bCs/>
          <w:noProof/>
          <w:szCs w:val="28"/>
          <w:lang w:eastAsia="ru-RU"/>
        </w:rPr>
        <w:t>м</w:t>
      </w:r>
      <w:r w:rsidR="00AE22B3" w:rsidRPr="00D44081">
        <w:rPr>
          <w:rFonts w:ascii="Times New Roman" w:eastAsia="Times New Roman" w:hAnsi="Times New Roman"/>
          <w:bCs/>
          <w:noProof/>
          <w:szCs w:val="28"/>
          <w:lang w:eastAsia="ru-RU"/>
        </w:rPr>
        <w:t xml:space="preserve"> биоресурсам носит упорядоченный характер</w:t>
      </w:r>
      <w:r w:rsidR="0097598B">
        <w:rPr>
          <w:rFonts w:ascii="Times New Roman" w:eastAsia="Times New Roman" w:hAnsi="Times New Roman"/>
          <w:bCs/>
          <w:noProof/>
          <w:szCs w:val="28"/>
          <w:lang w:eastAsia="ru-RU"/>
        </w:rPr>
        <w:t xml:space="preserve">, </w:t>
      </w:r>
      <w:r w:rsidR="00AE22B3" w:rsidRPr="00D44081">
        <w:rPr>
          <w:rFonts w:ascii="Times New Roman" w:eastAsia="Times New Roman" w:hAnsi="Times New Roman"/>
          <w:bCs/>
          <w:noProof/>
          <w:szCs w:val="28"/>
          <w:lang w:eastAsia="ru-RU"/>
        </w:rPr>
        <w:t>учитывает особенности природного цикла водных биоресурсов</w:t>
      </w:r>
      <w:r w:rsidR="0097598B">
        <w:rPr>
          <w:rFonts w:ascii="Times New Roman" w:eastAsia="Times New Roman" w:hAnsi="Times New Roman"/>
          <w:bCs/>
          <w:noProof/>
          <w:szCs w:val="28"/>
          <w:lang w:eastAsia="ru-RU"/>
        </w:rPr>
        <w:t>, обеспечивает</w:t>
      </w:r>
      <w:r w:rsidR="00AE22B3" w:rsidRPr="00D44081">
        <w:rPr>
          <w:rFonts w:ascii="Times New Roman" w:eastAsia="Times New Roman" w:hAnsi="Times New Roman"/>
          <w:bCs/>
          <w:noProof/>
          <w:szCs w:val="28"/>
          <w:lang w:eastAsia="ru-RU"/>
        </w:rPr>
        <w:t xml:space="preserve"> </w:t>
      </w:r>
      <w:r w:rsidR="0097598B">
        <w:rPr>
          <w:rFonts w:ascii="Times New Roman" w:eastAsia="Times New Roman" w:hAnsi="Times New Roman"/>
          <w:bCs/>
          <w:noProof/>
          <w:szCs w:val="28"/>
          <w:lang w:eastAsia="ru-RU"/>
        </w:rPr>
        <w:t xml:space="preserve">необходимый баланс стабильности и конкуренции и является правовым фундаментом для инвестиций. </w:t>
      </w:r>
    </w:p>
    <w:p w14:paraId="7C3EE3E2" w14:textId="1BBB4433" w:rsidR="00C130F2" w:rsidRDefault="00002BCE" w:rsidP="00002BCE">
      <w:pPr>
        <w:ind w:firstLine="708"/>
        <w:jc w:val="both"/>
        <w:rPr>
          <w:rFonts w:ascii="Times New Roman" w:hAnsi="Times New Roman"/>
          <w:bCs/>
          <w:szCs w:val="28"/>
        </w:rPr>
      </w:pPr>
      <w:r>
        <w:rPr>
          <w:rFonts w:ascii="Times New Roman" w:eastAsia="Times New Roman" w:hAnsi="Times New Roman"/>
          <w:bCs/>
          <w:noProof/>
          <w:szCs w:val="28"/>
          <w:lang w:eastAsia="ru-RU"/>
        </w:rPr>
        <w:t xml:space="preserve">В </w:t>
      </w:r>
      <w:r w:rsidR="006A240B">
        <w:rPr>
          <w:rFonts w:ascii="Times New Roman" w:eastAsia="Times New Roman" w:hAnsi="Times New Roman"/>
          <w:bCs/>
          <w:noProof/>
          <w:szCs w:val="28"/>
          <w:lang w:eastAsia="ru-RU"/>
        </w:rPr>
        <w:t>20</w:t>
      </w:r>
      <w:r w:rsidR="00884E0A">
        <w:rPr>
          <w:rFonts w:ascii="Times New Roman" w:eastAsia="Times New Roman" w:hAnsi="Times New Roman"/>
          <w:bCs/>
          <w:noProof/>
          <w:szCs w:val="28"/>
          <w:lang w:eastAsia="ru-RU"/>
        </w:rPr>
        <w:t>1</w:t>
      </w:r>
      <w:r w:rsidR="006A240B">
        <w:rPr>
          <w:rFonts w:ascii="Times New Roman" w:eastAsia="Times New Roman" w:hAnsi="Times New Roman"/>
          <w:bCs/>
          <w:noProof/>
          <w:szCs w:val="28"/>
          <w:lang w:eastAsia="ru-RU"/>
        </w:rPr>
        <w:t xml:space="preserve">6 году </w:t>
      </w:r>
      <w:r w:rsidR="00266503">
        <w:rPr>
          <w:rFonts w:ascii="Times New Roman" w:eastAsia="Times New Roman" w:hAnsi="Times New Roman"/>
          <w:bCs/>
          <w:noProof/>
          <w:szCs w:val="28"/>
          <w:lang w:eastAsia="ru-RU"/>
        </w:rPr>
        <w:t>п</w:t>
      </w:r>
      <w:r w:rsidR="006A240B">
        <w:rPr>
          <w:rFonts w:ascii="Times New Roman" w:eastAsia="Times New Roman" w:hAnsi="Times New Roman"/>
          <w:bCs/>
          <w:noProof/>
          <w:szCs w:val="28"/>
          <w:lang w:eastAsia="ru-RU"/>
        </w:rPr>
        <w:t>ринята новая редакция Федерального закона  «О рыболовстве и сохранени</w:t>
      </w:r>
      <w:r>
        <w:rPr>
          <w:rFonts w:ascii="Times New Roman" w:eastAsia="Times New Roman" w:hAnsi="Times New Roman"/>
          <w:bCs/>
          <w:noProof/>
          <w:szCs w:val="28"/>
          <w:lang w:eastAsia="ru-RU"/>
        </w:rPr>
        <w:t>и</w:t>
      </w:r>
      <w:r w:rsidR="006A240B">
        <w:rPr>
          <w:rFonts w:ascii="Times New Roman" w:eastAsia="Times New Roman" w:hAnsi="Times New Roman"/>
          <w:bCs/>
          <w:noProof/>
          <w:szCs w:val="28"/>
          <w:lang w:eastAsia="ru-RU"/>
        </w:rPr>
        <w:t xml:space="preserve"> водных биоресурсов», которая ввела новый </w:t>
      </w:r>
      <w:r>
        <w:rPr>
          <w:rFonts w:ascii="Times New Roman" w:eastAsia="Times New Roman" w:hAnsi="Times New Roman"/>
          <w:bCs/>
          <w:noProof/>
          <w:szCs w:val="28"/>
          <w:lang w:eastAsia="ru-RU"/>
        </w:rPr>
        <w:t>вид</w:t>
      </w:r>
      <w:r w:rsidR="006A240B">
        <w:rPr>
          <w:rFonts w:ascii="Times New Roman" w:eastAsia="Times New Roman" w:hAnsi="Times New Roman"/>
          <w:bCs/>
          <w:noProof/>
          <w:szCs w:val="28"/>
          <w:lang w:eastAsia="ru-RU"/>
        </w:rPr>
        <w:t xml:space="preserve"> квот </w:t>
      </w:r>
      <w:r w:rsidR="00403BEB">
        <w:rPr>
          <w:rFonts w:ascii="Times New Roman" w:eastAsia="Times New Roman" w:hAnsi="Times New Roman"/>
          <w:bCs/>
          <w:noProof/>
          <w:szCs w:val="28"/>
          <w:lang w:eastAsia="ru-RU"/>
        </w:rPr>
        <w:t>–</w:t>
      </w:r>
      <w:r w:rsidR="006A240B">
        <w:rPr>
          <w:rFonts w:ascii="Times New Roman" w:eastAsia="Times New Roman" w:hAnsi="Times New Roman"/>
          <w:bCs/>
          <w:noProof/>
          <w:szCs w:val="28"/>
          <w:lang w:eastAsia="ru-RU"/>
        </w:rPr>
        <w:t xml:space="preserve"> </w:t>
      </w:r>
      <w:r w:rsidR="00403BEB">
        <w:rPr>
          <w:rFonts w:ascii="Times New Roman" w:eastAsia="Times New Roman" w:hAnsi="Times New Roman"/>
          <w:bCs/>
          <w:noProof/>
          <w:szCs w:val="28"/>
          <w:lang w:eastAsia="ru-RU"/>
        </w:rPr>
        <w:t xml:space="preserve">«инвестиционные квоты». </w:t>
      </w:r>
      <w:r>
        <w:rPr>
          <w:rFonts w:ascii="Times New Roman" w:eastAsia="Times New Roman" w:hAnsi="Times New Roman"/>
          <w:bCs/>
          <w:noProof/>
          <w:szCs w:val="28"/>
          <w:lang w:eastAsia="ru-RU"/>
        </w:rPr>
        <w:t>Полная и всесторонняя оценка с</w:t>
      </w:r>
      <w:r w:rsidR="00403BEB">
        <w:rPr>
          <w:rFonts w:ascii="Times New Roman" w:eastAsia="Times New Roman" w:hAnsi="Times New Roman"/>
          <w:bCs/>
          <w:noProof/>
          <w:szCs w:val="28"/>
          <w:lang w:eastAsia="ru-RU"/>
        </w:rPr>
        <w:t>оциально-экономически</w:t>
      </w:r>
      <w:r>
        <w:rPr>
          <w:rFonts w:ascii="Times New Roman" w:eastAsia="Times New Roman" w:hAnsi="Times New Roman"/>
          <w:bCs/>
          <w:noProof/>
          <w:szCs w:val="28"/>
          <w:lang w:eastAsia="ru-RU"/>
        </w:rPr>
        <w:t>х</w:t>
      </w:r>
      <w:r w:rsidR="00403BEB">
        <w:rPr>
          <w:rFonts w:ascii="Times New Roman" w:eastAsia="Times New Roman" w:hAnsi="Times New Roman"/>
          <w:bCs/>
          <w:noProof/>
          <w:szCs w:val="28"/>
          <w:lang w:eastAsia="ru-RU"/>
        </w:rPr>
        <w:t xml:space="preserve"> последстви</w:t>
      </w:r>
      <w:r>
        <w:rPr>
          <w:rFonts w:ascii="Times New Roman" w:eastAsia="Times New Roman" w:hAnsi="Times New Roman"/>
          <w:bCs/>
          <w:noProof/>
          <w:szCs w:val="28"/>
          <w:lang w:eastAsia="ru-RU"/>
        </w:rPr>
        <w:t xml:space="preserve">й </w:t>
      </w:r>
      <w:r w:rsidR="00061356">
        <w:rPr>
          <w:rFonts w:ascii="Times New Roman" w:eastAsia="Times New Roman" w:hAnsi="Times New Roman"/>
          <w:bCs/>
          <w:noProof/>
          <w:szCs w:val="28"/>
          <w:lang w:eastAsia="ru-RU"/>
        </w:rPr>
        <w:t xml:space="preserve">этого решения </w:t>
      </w:r>
      <w:r>
        <w:rPr>
          <w:rFonts w:ascii="Times New Roman" w:eastAsia="Times New Roman" w:hAnsi="Times New Roman"/>
          <w:bCs/>
          <w:noProof/>
          <w:szCs w:val="28"/>
          <w:lang w:eastAsia="ru-RU"/>
        </w:rPr>
        <w:t>пока преждевременна</w:t>
      </w:r>
      <w:r w:rsidR="00403BEB">
        <w:rPr>
          <w:rFonts w:ascii="Times New Roman" w:eastAsia="Times New Roman" w:hAnsi="Times New Roman"/>
          <w:bCs/>
          <w:noProof/>
          <w:szCs w:val="28"/>
          <w:lang w:eastAsia="ru-RU"/>
        </w:rPr>
        <w:t>.</w:t>
      </w:r>
      <w:r w:rsidR="00C130F2">
        <w:rPr>
          <w:rFonts w:ascii="Times New Roman" w:eastAsia="Times New Roman" w:hAnsi="Times New Roman"/>
          <w:bCs/>
          <w:noProof/>
          <w:szCs w:val="28"/>
          <w:lang w:eastAsia="ru-RU"/>
        </w:rPr>
        <w:t xml:space="preserve"> </w:t>
      </w:r>
      <w:r w:rsidR="005772C6">
        <w:rPr>
          <w:rFonts w:ascii="Times New Roman" w:eastAsia="Times New Roman" w:hAnsi="Times New Roman"/>
          <w:bCs/>
          <w:noProof/>
          <w:szCs w:val="28"/>
          <w:lang w:eastAsia="ru-RU"/>
        </w:rPr>
        <w:t>Так, в</w:t>
      </w:r>
      <w:r>
        <w:rPr>
          <w:rFonts w:ascii="Times New Roman" w:eastAsia="Times New Roman" w:hAnsi="Times New Roman"/>
          <w:bCs/>
          <w:noProof/>
          <w:szCs w:val="28"/>
          <w:lang w:eastAsia="ru-RU"/>
        </w:rPr>
        <w:t xml:space="preserve"> соответствие с новой редакцией закона в период до 2023 год</w:t>
      </w:r>
      <w:r w:rsidR="005772C6">
        <w:rPr>
          <w:rFonts w:ascii="Times New Roman" w:eastAsia="Times New Roman" w:hAnsi="Times New Roman"/>
          <w:bCs/>
          <w:noProof/>
          <w:szCs w:val="28"/>
          <w:lang w:eastAsia="ru-RU"/>
        </w:rPr>
        <w:t>а</w:t>
      </w:r>
      <w:r>
        <w:rPr>
          <w:rFonts w:ascii="Times New Roman" w:eastAsia="Times New Roman" w:hAnsi="Times New Roman"/>
          <w:bCs/>
          <w:noProof/>
          <w:szCs w:val="28"/>
          <w:lang w:eastAsia="ru-RU"/>
        </w:rPr>
        <w:t xml:space="preserve"> должны быть </w:t>
      </w:r>
      <w:r>
        <w:rPr>
          <w:rFonts w:ascii="Times New Roman" w:eastAsia="Times New Roman" w:hAnsi="Times New Roman"/>
          <w:bCs/>
          <w:noProof/>
          <w:szCs w:val="28"/>
          <w:lang w:eastAsia="ru-RU"/>
        </w:rPr>
        <w:lastRenderedPageBreak/>
        <w:t>построены 43 новых рыбопромысловых судна, однако по состоянию на июнь 2020 года построены тольк</w:t>
      </w:r>
      <w:r w:rsidR="00266503">
        <w:rPr>
          <w:rFonts w:ascii="Times New Roman" w:eastAsia="Times New Roman" w:hAnsi="Times New Roman"/>
          <w:bCs/>
          <w:noProof/>
          <w:szCs w:val="28"/>
          <w:lang w:eastAsia="ru-RU"/>
        </w:rPr>
        <w:t>о</w:t>
      </w:r>
      <w:r>
        <w:rPr>
          <w:rFonts w:ascii="Times New Roman" w:eastAsia="Times New Roman" w:hAnsi="Times New Roman"/>
          <w:bCs/>
          <w:noProof/>
          <w:szCs w:val="28"/>
          <w:lang w:eastAsia="ru-RU"/>
        </w:rPr>
        <w:t xml:space="preserve"> два. </w:t>
      </w:r>
      <w:bookmarkEnd w:id="0"/>
      <w:bookmarkEnd w:id="1"/>
      <w:r w:rsidR="00C130F2">
        <w:rPr>
          <w:rFonts w:ascii="Times New Roman" w:hAnsi="Times New Roman"/>
        </w:rPr>
        <w:t>Ф</w:t>
      </w:r>
      <w:r w:rsidR="00F51F5B" w:rsidRPr="00F51F5B">
        <w:rPr>
          <w:rFonts w:ascii="Times New Roman" w:hAnsi="Times New Roman"/>
        </w:rPr>
        <w:t xml:space="preserve">инансирование строительства судов со стороны рыбохозяйственных предприятий происходит в строгом соответствии с запланированными сроками. </w:t>
      </w:r>
      <w:r>
        <w:rPr>
          <w:rFonts w:ascii="Times New Roman" w:hAnsi="Times New Roman"/>
        </w:rPr>
        <w:t>Однако судостроительные верфи не справ</w:t>
      </w:r>
      <w:r w:rsidR="00AC0ECE">
        <w:rPr>
          <w:rFonts w:ascii="Times New Roman" w:hAnsi="Times New Roman"/>
        </w:rPr>
        <w:t>ляются</w:t>
      </w:r>
      <w:r>
        <w:rPr>
          <w:rFonts w:ascii="Times New Roman" w:hAnsi="Times New Roman"/>
        </w:rPr>
        <w:t xml:space="preserve"> с масштабным и сложным заказ</w:t>
      </w:r>
      <w:r w:rsidR="00266503">
        <w:rPr>
          <w:rFonts w:ascii="Times New Roman" w:hAnsi="Times New Roman"/>
        </w:rPr>
        <w:t>о</w:t>
      </w:r>
      <w:r>
        <w:rPr>
          <w:rFonts w:ascii="Times New Roman" w:hAnsi="Times New Roman"/>
        </w:rPr>
        <w:t>м</w:t>
      </w:r>
      <w:r w:rsidR="00AC0ECE">
        <w:rPr>
          <w:rFonts w:ascii="Times New Roman" w:hAnsi="Times New Roman"/>
        </w:rPr>
        <w:t xml:space="preserve"> (</w:t>
      </w:r>
      <w:r>
        <w:rPr>
          <w:rFonts w:ascii="Times New Roman" w:hAnsi="Times New Roman"/>
        </w:rPr>
        <w:t>в том числе из-за последствий распространения пандемии коронавирусной инфекции</w:t>
      </w:r>
      <w:r w:rsidR="00AC0ECE">
        <w:rPr>
          <w:rFonts w:ascii="Times New Roman" w:hAnsi="Times New Roman"/>
        </w:rPr>
        <w:t>) и отставание от графиков строительства уже составляет от года до полутора лет</w:t>
      </w:r>
      <w:r>
        <w:rPr>
          <w:rFonts w:ascii="Times New Roman" w:hAnsi="Times New Roman"/>
        </w:rPr>
        <w:t xml:space="preserve">. </w:t>
      </w:r>
      <w:r w:rsidR="00061356">
        <w:rPr>
          <w:rFonts w:ascii="Times New Roman" w:hAnsi="Times New Roman"/>
        </w:rPr>
        <w:t>Также</w:t>
      </w:r>
      <w:r w:rsidR="00AC0ECE">
        <w:rPr>
          <w:rFonts w:ascii="Times New Roman" w:hAnsi="Times New Roman"/>
        </w:rPr>
        <w:t xml:space="preserve"> пока преждевременно давать комплексную оценку</w:t>
      </w:r>
      <w:r w:rsidR="00061356">
        <w:rPr>
          <w:rFonts w:ascii="Times New Roman" w:hAnsi="Times New Roman"/>
        </w:rPr>
        <w:t xml:space="preserve"> последстви</w:t>
      </w:r>
      <w:r w:rsidR="00AC0ECE">
        <w:rPr>
          <w:rFonts w:ascii="Times New Roman" w:hAnsi="Times New Roman"/>
        </w:rPr>
        <w:t>й</w:t>
      </w:r>
      <w:r w:rsidR="00061356">
        <w:rPr>
          <w:rFonts w:ascii="Times New Roman" w:hAnsi="Times New Roman"/>
        </w:rPr>
        <w:t xml:space="preserve"> частичной отмены «исторического принципа» для предприятий, добывающих краб</w:t>
      </w:r>
      <w:r w:rsidR="00AC0ECE">
        <w:rPr>
          <w:rFonts w:ascii="Times New Roman" w:hAnsi="Times New Roman"/>
        </w:rPr>
        <w:t>а</w:t>
      </w:r>
      <w:r w:rsidR="00061356">
        <w:rPr>
          <w:rFonts w:ascii="Times New Roman" w:hAnsi="Times New Roman"/>
        </w:rPr>
        <w:t xml:space="preserve">. </w:t>
      </w:r>
      <w:r w:rsidR="00AC0ECE">
        <w:rPr>
          <w:rFonts w:ascii="Times New Roman" w:hAnsi="Times New Roman"/>
        </w:rPr>
        <w:t>Вместе с тем, уже очевидно, что о</w:t>
      </w:r>
      <w:r w:rsidR="00061356">
        <w:rPr>
          <w:rFonts w:ascii="Times New Roman" w:hAnsi="Times New Roman"/>
        </w:rPr>
        <w:t xml:space="preserve">бязательства победителей «крабовых аукционов», которые были установлены перед проведением </w:t>
      </w:r>
      <w:r w:rsidR="00AC0ECE">
        <w:rPr>
          <w:rFonts w:ascii="Times New Roman" w:hAnsi="Times New Roman"/>
        </w:rPr>
        <w:t xml:space="preserve">аукционов </w:t>
      </w:r>
      <w:r w:rsidR="00061356">
        <w:rPr>
          <w:rFonts w:ascii="Times New Roman" w:hAnsi="Times New Roman"/>
        </w:rPr>
        <w:t>в октябре 2019</w:t>
      </w:r>
      <w:r w:rsidR="00AC0ECE">
        <w:rPr>
          <w:rFonts w:ascii="Times New Roman" w:hAnsi="Times New Roman"/>
        </w:rPr>
        <w:t xml:space="preserve"> </w:t>
      </w:r>
      <w:r w:rsidR="00061356">
        <w:rPr>
          <w:rFonts w:ascii="Times New Roman" w:hAnsi="Times New Roman"/>
        </w:rPr>
        <w:t xml:space="preserve"> года, </w:t>
      </w:r>
      <w:r w:rsidR="00AC0ECE">
        <w:rPr>
          <w:rFonts w:ascii="Times New Roman" w:hAnsi="Times New Roman"/>
        </w:rPr>
        <w:t xml:space="preserve">существенно меняются. </w:t>
      </w:r>
      <w:r w:rsidR="00061356">
        <w:rPr>
          <w:rFonts w:ascii="Times New Roman" w:hAnsi="Times New Roman"/>
        </w:rPr>
        <w:t xml:space="preserve">Ранее заявленные инициаторами аукционов эффекты </w:t>
      </w:r>
      <w:r w:rsidR="00AC0ECE">
        <w:rPr>
          <w:rFonts w:ascii="Times New Roman" w:hAnsi="Times New Roman"/>
        </w:rPr>
        <w:t xml:space="preserve">пока </w:t>
      </w:r>
      <w:r w:rsidR="00061356">
        <w:rPr>
          <w:rFonts w:ascii="Times New Roman" w:hAnsi="Times New Roman"/>
        </w:rPr>
        <w:t xml:space="preserve">не </w:t>
      </w:r>
      <w:r w:rsidR="00B56FFE">
        <w:rPr>
          <w:rFonts w:ascii="Times New Roman" w:hAnsi="Times New Roman"/>
        </w:rPr>
        <w:t>достигнуты</w:t>
      </w:r>
      <w:r w:rsidR="00061356">
        <w:rPr>
          <w:rFonts w:ascii="Times New Roman" w:hAnsi="Times New Roman"/>
        </w:rPr>
        <w:t>: финансовое состояние предприятий – участников аукционов согласно стресс-тестам банков-кредиторов весьма далеко от запланированных показателей</w:t>
      </w:r>
      <w:r w:rsidR="00AC0ECE">
        <w:rPr>
          <w:rFonts w:ascii="Times New Roman" w:hAnsi="Times New Roman"/>
        </w:rPr>
        <w:t>, готовность верфей построить 35 судов-краболовов критически зависит от бюджетных субсидий и увеличения квот на иностранную рабочую силу</w:t>
      </w:r>
      <w:r w:rsidR="00B56FFE">
        <w:rPr>
          <w:rFonts w:ascii="Times New Roman" w:hAnsi="Times New Roman"/>
        </w:rPr>
        <w:t>. Необходимо отметить, что из 142 млрд рублей, поступивших по результатам аукционов в федеральный бюджет, 27 млрд рублей будут возвращены участникам аукционов для субсидирования строительства краболовных судов, а 36 млрд рублей предусмотрено вернуть участникам аукционов в форме сохранения для них льготы при уплате ставки сбора за пользование водными биоресурсами: таким образом фактическая бюджетная эффективность «крабо</w:t>
      </w:r>
      <w:r w:rsidR="00E41702">
        <w:rPr>
          <w:rFonts w:ascii="Times New Roman" w:hAnsi="Times New Roman"/>
        </w:rPr>
        <w:t>вых аукционов» составит 79 млрд</w:t>
      </w:r>
      <w:r w:rsidR="00B56FFE">
        <w:rPr>
          <w:rFonts w:ascii="Times New Roman" w:hAnsi="Times New Roman"/>
        </w:rPr>
        <w:t xml:space="preserve"> рублей. </w:t>
      </w:r>
    </w:p>
    <w:p w14:paraId="27AE0C9F" w14:textId="051AE50F" w:rsidR="00676CF6" w:rsidRDefault="00002BCE" w:rsidP="00002BCE">
      <w:pPr>
        <w:jc w:val="both"/>
        <w:rPr>
          <w:rFonts w:ascii="Times New Roman" w:hAnsi="Times New Roman"/>
          <w:bCs/>
          <w:szCs w:val="28"/>
        </w:rPr>
      </w:pPr>
      <w:r>
        <w:rPr>
          <w:rFonts w:ascii="Times New Roman" w:hAnsi="Times New Roman"/>
          <w:bCs/>
          <w:szCs w:val="28"/>
        </w:rPr>
        <w:t xml:space="preserve">       </w:t>
      </w:r>
      <w:r w:rsidR="00061356">
        <w:rPr>
          <w:rFonts w:ascii="Times New Roman" w:hAnsi="Times New Roman"/>
          <w:bCs/>
          <w:szCs w:val="28"/>
        </w:rPr>
        <w:t>Помимо экономических и финансовых показателей о</w:t>
      </w:r>
      <w:r>
        <w:rPr>
          <w:rFonts w:ascii="Times New Roman" w:hAnsi="Times New Roman"/>
          <w:bCs/>
          <w:szCs w:val="28"/>
        </w:rPr>
        <w:t xml:space="preserve">собую важность имеет социальная </w:t>
      </w:r>
      <w:r w:rsidR="00061356">
        <w:rPr>
          <w:rFonts w:ascii="Times New Roman" w:hAnsi="Times New Roman"/>
          <w:bCs/>
          <w:szCs w:val="28"/>
        </w:rPr>
        <w:t>роль</w:t>
      </w:r>
      <w:r>
        <w:rPr>
          <w:rFonts w:ascii="Times New Roman" w:hAnsi="Times New Roman"/>
          <w:bCs/>
          <w:szCs w:val="28"/>
        </w:rPr>
        <w:t xml:space="preserve"> рыбной отрасли – прежде всего в сфере продовольственной безопасности. </w:t>
      </w:r>
      <w:r w:rsidR="00304B04" w:rsidRPr="00DD0666">
        <w:rPr>
          <w:rFonts w:ascii="Times New Roman" w:hAnsi="Times New Roman"/>
          <w:bCs/>
          <w:szCs w:val="28"/>
        </w:rPr>
        <w:t>За счет роста производства и увеличения поставок российской рыбы были предотвращены возможные сбои на внутреннем рынке после введения Российской Федерацией в августе 2014 года контрсанкций в отношении ряда иностранных государств. В результате введения ограничений на импорт рыбопродукции на территорию Российской Федерации из ряда стран совокупный импорт всех видов рыбопродукции на российский рынок снизился более чем на треть: с 887 тыс. тонн в 2014 году до 640 тыс. тонн в 2019 году. При этом был сохранен целевой показатель самообеспеченности рыбопродукцией, установленный Доктриной продовольственной безопасности Российской Федерации</w:t>
      </w:r>
      <w:r w:rsidR="00266503">
        <w:rPr>
          <w:rFonts w:ascii="Times New Roman" w:hAnsi="Times New Roman"/>
          <w:bCs/>
          <w:szCs w:val="28"/>
        </w:rPr>
        <w:t xml:space="preserve">. </w:t>
      </w:r>
      <w:r w:rsidR="00304B04" w:rsidRPr="00DD0666">
        <w:rPr>
          <w:rFonts w:ascii="Times New Roman" w:hAnsi="Times New Roman"/>
          <w:bCs/>
          <w:szCs w:val="28"/>
        </w:rPr>
        <w:t xml:space="preserve">Доля импортной рыбопродукции на внутреннем рынке </w:t>
      </w:r>
      <w:r w:rsidR="008C7C58">
        <w:rPr>
          <w:rFonts w:ascii="Times New Roman" w:hAnsi="Times New Roman"/>
          <w:bCs/>
          <w:szCs w:val="28"/>
        </w:rPr>
        <w:t xml:space="preserve">снизилась </w:t>
      </w:r>
      <w:r w:rsidR="00AC0ECE">
        <w:rPr>
          <w:rFonts w:ascii="Times New Roman" w:hAnsi="Times New Roman"/>
          <w:bCs/>
          <w:szCs w:val="28"/>
        </w:rPr>
        <w:t xml:space="preserve">с 24% в 2013 году </w:t>
      </w:r>
      <w:r w:rsidR="008C7C58">
        <w:rPr>
          <w:rFonts w:ascii="Times New Roman" w:hAnsi="Times New Roman"/>
          <w:bCs/>
          <w:szCs w:val="28"/>
        </w:rPr>
        <w:t>до 16%</w:t>
      </w:r>
      <w:r w:rsidR="00304B04" w:rsidRPr="00DD0666">
        <w:rPr>
          <w:rFonts w:ascii="Times New Roman" w:hAnsi="Times New Roman"/>
          <w:bCs/>
          <w:szCs w:val="28"/>
        </w:rPr>
        <w:t xml:space="preserve"> в 2018 году</w:t>
      </w:r>
      <w:r w:rsidR="008C7C58">
        <w:rPr>
          <w:rFonts w:ascii="Times New Roman" w:hAnsi="Times New Roman"/>
          <w:bCs/>
          <w:szCs w:val="28"/>
        </w:rPr>
        <w:t xml:space="preserve">. </w:t>
      </w:r>
      <w:r w:rsidR="00304B04" w:rsidRPr="00DD0666">
        <w:rPr>
          <w:rFonts w:ascii="Times New Roman" w:hAnsi="Times New Roman"/>
          <w:bCs/>
          <w:szCs w:val="28"/>
        </w:rPr>
        <w:t>Согласно данным Росстата</w:t>
      </w:r>
      <w:r w:rsidR="00266503">
        <w:rPr>
          <w:rFonts w:ascii="Times New Roman" w:hAnsi="Times New Roman"/>
          <w:bCs/>
          <w:szCs w:val="28"/>
        </w:rPr>
        <w:t>,</w:t>
      </w:r>
      <w:r w:rsidR="00304B04" w:rsidRPr="00DD0666">
        <w:rPr>
          <w:rFonts w:ascii="Times New Roman" w:hAnsi="Times New Roman"/>
          <w:bCs/>
          <w:szCs w:val="28"/>
        </w:rPr>
        <w:t xml:space="preserve"> среднедушевое потребление рыбы и рыбопродуктов (в пересчете на сырец</w:t>
      </w:r>
      <w:r w:rsidR="00AC0ECE">
        <w:rPr>
          <w:rFonts w:ascii="Times New Roman" w:hAnsi="Times New Roman"/>
          <w:bCs/>
          <w:szCs w:val="28"/>
        </w:rPr>
        <w:t>)</w:t>
      </w:r>
      <w:r w:rsidR="00654B67">
        <w:rPr>
          <w:rFonts w:ascii="Times New Roman" w:hAnsi="Times New Roman"/>
          <w:bCs/>
          <w:szCs w:val="28"/>
        </w:rPr>
        <w:t xml:space="preserve"> в</w:t>
      </w:r>
      <w:r w:rsidR="00304B04" w:rsidRPr="00DD0666">
        <w:rPr>
          <w:rFonts w:ascii="Times New Roman" w:hAnsi="Times New Roman"/>
          <w:bCs/>
          <w:szCs w:val="28"/>
        </w:rPr>
        <w:t xml:space="preserve"> 2018 </w:t>
      </w:r>
      <w:r>
        <w:rPr>
          <w:rFonts w:ascii="Times New Roman" w:hAnsi="Times New Roman"/>
          <w:bCs/>
          <w:szCs w:val="28"/>
        </w:rPr>
        <w:t>год</w:t>
      </w:r>
      <w:r w:rsidR="00654B67">
        <w:rPr>
          <w:rFonts w:ascii="Times New Roman" w:hAnsi="Times New Roman"/>
          <w:bCs/>
          <w:szCs w:val="28"/>
        </w:rPr>
        <w:t xml:space="preserve">у </w:t>
      </w:r>
      <w:r w:rsidR="00B66F25">
        <w:rPr>
          <w:rFonts w:ascii="Times New Roman" w:hAnsi="Times New Roman"/>
          <w:bCs/>
          <w:szCs w:val="28"/>
        </w:rPr>
        <w:t xml:space="preserve">составило </w:t>
      </w:r>
      <w:r w:rsidR="00B66F25" w:rsidRPr="00DD0666">
        <w:rPr>
          <w:rFonts w:ascii="Times New Roman" w:hAnsi="Times New Roman"/>
          <w:bCs/>
          <w:szCs w:val="28"/>
        </w:rPr>
        <w:t>21</w:t>
      </w:r>
      <w:r w:rsidR="00304B04" w:rsidRPr="00DD0666">
        <w:rPr>
          <w:rFonts w:ascii="Times New Roman" w:hAnsi="Times New Roman"/>
          <w:bCs/>
          <w:szCs w:val="28"/>
        </w:rPr>
        <w:t>,5 к</w:t>
      </w:r>
      <w:r w:rsidR="00654B67">
        <w:rPr>
          <w:rFonts w:ascii="Times New Roman" w:hAnsi="Times New Roman"/>
          <w:bCs/>
          <w:szCs w:val="28"/>
        </w:rPr>
        <w:t>илограмм на человека.</w:t>
      </w:r>
      <w:r w:rsidR="00304B04" w:rsidRPr="00DD0666">
        <w:rPr>
          <w:rFonts w:ascii="Times New Roman" w:hAnsi="Times New Roman"/>
          <w:bCs/>
          <w:szCs w:val="28"/>
        </w:rPr>
        <w:t xml:space="preserve"> Современный уровень потребления рыбы превышает показатель СССР 1985 года и уровень начала 2000-х годов в 1,25 и 1,5 раза соответственно.</w:t>
      </w:r>
    </w:p>
    <w:p w14:paraId="54843B3D" w14:textId="1E43BAFE" w:rsidR="00BA5677" w:rsidRDefault="00676CF6" w:rsidP="00002BCE">
      <w:pPr>
        <w:jc w:val="both"/>
        <w:rPr>
          <w:rFonts w:ascii="Times New Roman" w:hAnsi="Times New Roman"/>
          <w:bCs/>
          <w:szCs w:val="28"/>
        </w:rPr>
      </w:pPr>
      <w:r>
        <w:rPr>
          <w:rFonts w:ascii="Times New Roman" w:hAnsi="Times New Roman"/>
          <w:bCs/>
          <w:szCs w:val="28"/>
        </w:rPr>
        <w:t xml:space="preserve">          Рыбная отрасль </w:t>
      </w:r>
      <w:r w:rsidR="00BA5677">
        <w:rPr>
          <w:rFonts w:ascii="Times New Roman" w:hAnsi="Times New Roman"/>
          <w:bCs/>
          <w:szCs w:val="28"/>
        </w:rPr>
        <w:t xml:space="preserve">является важнейшим работодателем в прибрежных регионах страны. По данным Росстата, средняя заработная плата по виду деятельности «Рыболовство, рыбоводство» в 2019 году превысила 88 тыс. рублей, в том числе в Магаданской области – 181 тыс. рублей, в Мурманской </w:t>
      </w:r>
      <w:r w:rsidR="00BA5677">
        <w:rPr>
          <w:rFonts w:ascii="Times New Roman" w:hAnsi="Times New Roman"/>
          <w:bCs/>
          <w:szCs w:val="28"/>
        </w:rPr>
        <w:lastRenderedPageBreak/>
        <w:t>области – 146 тыс. рублей, в Камчатском крае – 111 тыс. рублей, в Архангельской области – 107 тыс. рублей.</w:t>
      </w:r>
    </w:p>
    <w:p w14:paraId="620BECAE" w14:textId="6912A86E" w:rsidR="00304B04" w:rsidRDefault="00BA5677" w:rsidP="004E7737">
      <w:pPr>
        <w:jc w:val="both"/>
        <w:rPr>
          <w:rFonts w:ascii="Times New Roman" w:hAnsi="Times New Roman"/>
          <w:bCs/>
          <w:szCs w:val="28"/>
        </w:rPr>
      </w:pPr>
      <w:r>
        <w:rPr>
          <w:rFonts w:ascii="Times New Roman" w:hAnsi="Times New Roman"/>
          <w:bCs/>
          <w:szCs w:val="28"/>
        </w:rPr>
        <w:t xml:space="preserve">      </w:t>
      </w:r>
      <w:r w:rsidR="00304B04" w:rsidRPr="00DD0666">
        <w:rPr>
          <w:rFonts w:ascii="Times New Roman" w:hAnsi="Times New Roman"/>
          <w:bCs/>
          <w:szCs w:val="28"/>
        </w:rPr>
        <w:t xml:space="preserve"> </w:t>
      </w:r>
      <w:r w:rsidR="004E7737">
        <w:rPr>
          <w:rFonts w:ascii="Times New Roman" w:hAnsi="Times New Roman"/>
          <w:bCs/>
          <w:szCs w:val="28"/>
        </w:rPr>
        <w:t xml:space="preserve">Растущий вклад рыбной отрасли в </w:t>
      </w:r>
      <w:r w:rsidR="00F9564D">
        <w:rPr>
          <w:rFonts w:ascii="Times New Roman" w:hAnsi="Times New Roman"/>
          <w:bCs/>
          <w:szCs w:val="28"/>
        </w:rPr>
        <w:t>ВВП России</w:t>
      </w:r>
      <w:r w:rsidR="004E7737">
        <w:rPr>
          <w:rFonts w:ascii="Times New Roman" w:hAnsi="Times New Roman"/>
          <w:bCs/>
          <w:szCs w:val="28"/>
        </w:rPr>
        <w:t xml:space="preserve">, особая социальная значимость отрасли и зависимость социально-экономического развития  прибрежных регионов от рыбопромышленных предприятий </w:t>
      </w:r>
      <w:r w:rsidR="00654B67">
        <w:rPr>
          <w:rFonts w:ascii="Times New Roman" w:hAnsi="Times New Roman"/>
          <w:bCs/>
          <w:szCs w:val="28"/>
        </w:rPr>
        <w:t xml:space="preserve">– </w:t>
      </w:r>
      <w:r w:rsidR="004E7737">
        <w:rPr>
          <w:rFonts w:ascii="Times New Roman" w:hAnsi="Times New Roman"/>
          <w:bCs/>
          <w:szCs w:val="28"/>
        </w:rPr>
        <w:t>эти факторы о</w:t>
      </w:r>
      <w:r w:rsidR="00654B67">
        <w:rPr>
          <w:rFonts w:ascii="Times New Roman" w:hAnsi="Times New Roman"/>
          <w:bCs/>
          <w:szCs w:val="28"/>
        </w:rPr>
        <w:t>буславливают</w:t>
      </w:r>
      <w:r w:rsidR="004E7737">
        <w:rPr>
          <w:rFonts w:ascii="Times New Roman" w:hAnsi="Times New Roman"/>
          <w:bCs/>
          <w:szCs w:val="28"/>
        </w:rPr>
        <w:t xml:space="preserve"> необходимость сохранения стабильных законодательных условий для работы отрасли</w:t>
      </w:r>
      <w:r w:rsidR="00654B67">
        <w:rPr>
          <w:rFonts w:ascii="Times New Roman" w:hAnsi="Times New Roman"/>
          <w:bCs/>
          <w:szCs w:val="28"/>
        </w:rPr>
        <w:t xml:space="preserve">, </w:t>
      </w:r>
      <w:r w:rsidR="00E41702">
        <w:rPr>
          <w:rFonts w:ascii="Times New Roman" w:hAnsi="Times New Roman"/>
          <w:bCs/>
          <w:szCs w:val="28"/>
        </w:rPr>
        <w:t>а история рыбной отрасли в 2000–</w:t>
      </w:r>
      <w:r w:rsidR="00654B67">
        <w:rPr>
          <w:rFonts w:ascii="Times New Roman" w:hAnsi="Times New Roman"/>
          <w:bCs/>
          <w:szCs w:val="28"/>
        </w:rPr>
        <w:t xml:space="preserve">2019 годах доказывает </w:t>
      </w:r>
      <w:r w:rsidR="004E7737">
        <w:rPr>
          <w:rFonts w:ascii="Times New Roman" w:hAnsi="Times New Roman"/>
          <w:bCs/>
          <w:szCs w:val="28"/>
        </w:rPr>
        <w:t>неприемлемо высокую цену непродуманн</w:t>
      </w:r>
      <w:r w:rsidR="00654B67">
        <w:rPr>
          <w:rFonts w:ascii="Times New Roman" w:hAnsi="Times New Roman"/>
          <w:bCs/>
          <w:szCs w:val="28"/>
        </w:rPr>
        <w:t>ого</w:t>
      </w:r>
      <w:r w:rsidR="004E7737">
        <w:rPr>
          <w:rFonts w:ascii="Times New Roman" w:hAnsi="Times New Roman"/>
          <w:bCs/>
          <w:szCs w:val="28"/>
        </w:rPr>
        <w:t xml:space="preserve"> и отторгаем</w:t>
      </w:r>
      <w:r w:rsidR="00654B67">
        <w:rPr>
          <w:rFonts w:ascii="Times New Roman" w:hAnsi="Times New Roman"/>
          <w:bCs/>
          <w:szCs w:val="28"/>
        </w:rPr>
        <w:t>ого</w:t>
      </w:r>
      <w:r w:rsidR="004E7737">
        <w:rPr>
          <w:rFonts w:ascii="Times New Roman" w:hAnsi="Times New Roman"/>
          <w:bCs/>
          <w:szCs w:val="28"/>
        </w:rPr>
        <w:t xml:space="preserve"> рыбацким сообществом</w:t>
      </w:r>
      <w:r w:rsidR="00654B67">
        <w:rPr>
          <w:rFonts w:ascii="Times New Roman" w:hAnsi="Times New Roman"/>
          <w:bCs/>
          <w:szCs w:val="28"/>
        </w:rPr>
        <w:t xml:space="preserve"> возврата к аукционам. </w:t>
      </w:r>
    </w:p>
    <w:p w14:paraId="6BFBC146" w14:textId="77777777" w:rsidR="00261BAE" w:rsidRPr="00261BAE" w:rsidRDefault="00261BAE" w:rsidP="00261BAE">
      <w:pPr>
        <w:ind w:firstLine="708"/>
        <w:jc w:val="both"/>
        <w:rPr>
          <w:rFonts w:ascii="Times New Roman" w:hAnsi="Times New Roman"/>
          <w:color w:val="000000" w:themeColor="text1"/>
          <w:szCs w:val="28"/>
        </w:rPr>
      </w:pPr>
      <w:bookmarkStart w:id="3" w:name="_Hlk83628492"/>
      <w:r w:rsidRPr="00261BAE">
        <w:rPr>
          <w:rFonts w:ascii="Times New Roman" w:hAnsi="Times New Roman"/>
          <w:szCs w:val="28"/>
        </w:rPr>
        <w:t xml:space="preserve">Общественный совет </w:t>
      </w:r>
      <w:r w:rsidRPr="00261BAE">
        <w:rPr>
          <w:rFonts w:ascii="Times New Roman" w:hAnsi="Times New Roman"/>
          <w:color w:val="000000" w:themeColor="text1"/>
          <w:szCs w:val="28"/>
        </w:rPr>
        <w:t xml:space="preserve">считает не соответствующим действительности утверждение ФАС России, что условия для выхода на рынок новых участников являются проблемным вопросом развития отрасли. </w:t>
      </w:r>
    </w:p>
    <w:p w14:paraId="3432880D" w14:textId="5D8F9401" w:rsidR="00261BAE" w:rsidRPr="00261BAE" w:rsidRDefault="00261BAE" w:rsidP="00261BAE">
      <w:pPr>
        <w:ind w:firstLine="708"/>
        <w:jc w:val="both"/>
        <w:rPr>
          <w:rFonts w:ascii="Times New Roman" w:hAnsi="Times New Roman"/>
          <w:color w:val="000000" w:themeColor="text1"/>
          <w:szCs w:val="28"/>
        </w:rPr>
      </w:pPr>
      <w:r w:rsidRPr="00261BAE">
        <w:rPr>
          <w:rFonts w:ascii="Times New Roman" w:hAnsi="Times New Roman"/>
          <w:color w:val="000000" w:themeColor="text1"/>
          <w:szCs w:val="28"/>
        </w:rPr>
        <w:t>В соответствии с информацией, размещенной на официальном интернет-сайте Федерального агентства по рыболовству в разделе «Аукционы», с 2014 по 2018 г</w:t>
      </w:r>
      <w:r w:rsidR="00FC7EE8">
        <w:rPr>
          <w:rFonts w:ascii="Times New Roman" w:hAnsi="Times New Roman"/>
          <w:color w:val="000000" w:themeColor="text1"/>
          <w:szCs w:val="28"/>
        </w:rPr>
        <w:t>г.</w:t>
      </w:r>
      <w:r w:rsidRPr="00261BAE">
        <w:rPr>
          <w:rFonts w:ascii="Times New Roman" w:hAnsi="Times New Roman"/>
          <w:color w:val="000000" w:themeColor="text1"/>
          <w:szCs w:val="28"/>
        </w:rPr>
        <w:t xml:space="preserve"> проведено 23 аукциона по продаже права на заключение договора о закреплении долей квот добычи (вылова) водных биологических ресурсов. За период с 2015 по 2017 г</w:t>
      </w:r>
      <w:r w:rsidR="00FC7EE8">
        <w:rPr>
          <w:rFonts w:ascii="Times New Roman" w:hAnsi="Times New Roman"/>
          <w:color w:val="000000" w:themeColor="text1"/>
          <w:szCs w:val="28"/>
        </w:rPr>
        <w:t>г.</w:t>
      </w:r>
      <w:r w:rsidRPr="00261BAE">
        <w:rPr>
          <w:rFonts w:ascii="Times New Roman" w:hAnsi="Times New Roman"/>
          <w:color w:val="000000" w:themeColor="text1"/>
          <w:szCs w:val="28"/>
        </w:rPr>
        <w:t xml:space="preserve"> реализован 641 лот по различным видам водных биологических ресурсов во всех района промысла, включая районы действия международных договоров Российской Федерации. Общий объем реализованных на аукционах водных биологических ресурсов составил за этот период 108 тыс. тонн, в том числе реализовано 53 лота крабовых квот объемом 9,3 тыс. тонн, что составляет 10% от величины общего допустимого улова всех видов крабов. Участие в таких аукционах носило свободный и открытый характер, информация о нарушениях антимонопольного законодательства или ограничении конкуренции при проведении аукционов отсутствует. Также существует широкий перечень водных биологических ресурсов, в отношении которых не устанавливается общий допустимый улов и которые могут добываться любым российским юридическим лицом по заявительному принципу. С июля 2016 года введен новый вид квот – инвестиционные квоты. Они составляют 20% от величины общего допустимого улова, а заявку на получение данного вида квот может подать любое российское юридическое лицо.  Таким образом существуют различные механизмы входа на рынок новых участников. </w:t>
      </w:r>
    </w:p>
    <w:p w14:paraId="119A2AAD" w14:textId="6407922B" w:rsidR="00261BAE" w:rsidRPr="00261BAE" w:rsidRDefault="00261BAE" w:rsidP="00261BAE">
      <w:pPr>
        <w:ind w:firstLine="708"/>
        <w:jc w:val="both"/>
        <w:rPr>
          <w:rFonts w:ascii="Times New Roman" w:hAnsi="Times New Roman"/>
          <w:color w:val="000000" w:themeColor="text1"/>
          <w:szCs w:val="28"/>
        </w:rPr>
      </w:pPr>
      <w:r w:rsidRPr="00261BAE">
        <w:rPr>
          <w:rFonts w:ascii="Times New Roman" w:hAnsi="Times New Roman"/>
          <w:color w:val="000000" w:themeColor="text1"/>
          <w:szCs w:val="28"/>
        </w:rPr>
        <w:t xml:space="preserve">Общественный совет обсудил предложения ФАС России по развитию конкуренции путем введения механизма выделения по заданным критериям и на регулярной основе (раз в 3-5 лет) части квот из ранее распределенного по «историческому принципу» объема квот и его предоставления путем проведения аукциона в электронной форме. </w:t>
      </w:r>
      <w:r w:rsidR="00DC4906">
        <w:rPr>
          <w:rFonts w:ascii="Times New Roman" w:hAnsi="Times New Roman"/>
          <w:color w:val="000000" w:themeColor="text1"/>
          <w:szCs w:val="28"/>
        </w:rPr>
        <w:t>Т</w:t>
      </w:r>
      <w:r w:rsidRPr="00261BAE">
        <w:rPr>
          <w:rFonts w:ascii="Times New Roman" w:hAnsi="Times New Roman"/>
          <w:color w:val="000000" w:themeColor="text1"/>
          <w:szCs w:val="28"/>
        </w:rPr>
        <w:t>акие предложения не учитывают специфику рыбодобывающей деятельности. Последняя характеризуется высокой капиталоемкостью, спецификой различных направлений промысловой деятельности, необходимостью квалифицированных трудовых ресурсов, а также опыта ведения промысловой деятельности. Проведен</w:t>
      </w:r>
      <w:r w:rsidR="00FC7EE8">
        <w:rPr>
          <w:rFonts w:ascii="Times New Roman" w:hAnsi="Times New Roman"/>
          <w:color w:val="000000" w:themeColor="text1"/>
          <w:szCs w:val="28"/>
        </w:rPr>
        <w:t>ие регулярных аукционов раз в 3–</w:t>
      </w:r>
      <w:r w:rsidRPr="00261BAE">
        <w:rPr>
          <w:rFonts w:ascii="Times New Roman" w:hAnsi="Times New Roman"/>
          <w:color w:val="000000" w:themeColor="text1"/>
          <w:szCs w:val="28"/>
        </w:rPr>
        <w:t xml:space="preserve">5 лет не способно привлечь на рынок новых игроков, так как за указанный срок при легко прогнозируемой высокой стоимости квот невозможно </w:t>
      </w:r>
      <w:r w:rsidRPr="00261BAE">
        <w:rPr>
          <w:rFonts w:ascii="Times New Roman" w:hAnsi="Times New Roman"/>
          <w:color w:val="000000" w:themeColor="text1"/>
          <w:szCs w:val="28"/>
        </w:rPr>
        <w:lastRenderedPageBreak/>
        <w:t>организовать экономически эффективную промысловую деятельность, пр</w:t>
      </w:r>
      <w:r w:rsidR="00FC7EE8">
        <w:rPr>
          <w:rFonts w:ascii="Times New Roman" w:hAnsi="Times New Roman"/>
          <w:color w:val="000000" w:themeColor="text1"/>
          <w:szCs w:val="28"/>
        </w:rPr>
        <w:t>одолжение которой через те же 3–</w:t>
      </w:r>
      <w:r w:rsidRPr="00261BAE">
        <w:rPr>
          <w:rFonts w:ascii="Times New Roman" w:hAnsi="Times New Roman"/>
          <w:color w:val="000000" w:themeColor="text1"/>
          <w:szCs w:val="28"/>
        </w:rPr>
        <w:t>5 лет не гарантировано. При таких условиях предложенный ФАС России механизм будет работать только среди действующих участников рынка и будет способствовать еще большей концентрации рынка продукции из водных биоресурсов между крупнейшими группами лиц, так как их финансовые возможности намного выше, чем у средних и мелких участников рынка.</w:t>
      </w:r>
    </w:p>
    <w:p w14:paraId="2BD7885F" w14:textId="77777777" w:rsidR="00261BAE" w:rsidRPr="00261BAE" w:rsidRDefault="00261BAE" w:rsidP="00261BAE">
      <w:pPr>
        <w:ind w:firstLine="709"/>
        <w:jc w:val="both"/>
        <w:rPr>
          <w:rFonts w:ascii="Times New Roman" w:hAnsi="Times New Roman"/>
          <w:szCs w:val="28"/>
        </w:rPr>
      </w:pPr>
      <w:r w:rsidRPr="00261BAE">
        <w:rPr>
          <w:rFonts w:ascii="Times New Roman" w:hAnsi="Times New Roman"/>
          <w:szCs w:val="28"/>
        </w:rPr>
        <w:t>Обсуждение вопроса о возможности изменения «исторического принципа» при распределении долей квот не может происходить ранее окончания срока действия вновь перезаключенных договоров о закреплении доли квоты добычи (вылова) водных биоресурсов, в соответствии с которыми государство в лице федерального органа власти в области рыболовства с учетом требований федерального закона о рыболовстве предоставляет право на добычу (вылов) водных биоресурсов хозяйствующим субъектам на 15 лет.</w:t>
      </w:r>
    </w:p>
    <w:p w14:paraId="069767A7" w14:textId="5DF5966A" w:rsidR="00261BAE" w:rsidRPr="00261BAE" w:rsidRDefault="00261BAE" w:rsidP="00261BAE">
      <w:pPr>
        <w:tabs>
          <w:tab w:val="left" w:pos="3510"/>
        </w:tabs>
        <w:ind w:firstLine="851"/>
        <w:jc w:val="both"/>
        <w:rPr>
          <w:rFonts w:ascii="Times New Roman" w:hAnsi="Times New Roman"/>
          <w:szCs w:val="28"/>
        </w:rPr>
      </w:pPr>
      <w:r w:rsidRPr="00261BAE">
        <w:rPr>
          <w:rFonts w:ascii="Times New Roman" w:hAnsi="Times New Roman"/>
          <w:szCs w:val="28"/>
        </w:rPr>
        <w:t xml:space="preserve">Выводы ФАС России о положительном влиянии увеличения количества субъектов, действующих на рынке, на развитие конкуренции и снижение цен на </w:t>
      </w:r>
      <w:proofErr w:type="spellStart"/>
      <w:r w:rsidRPr="00261BAE">
        <w:rPr>
          <w:rFonts w:ascii="Times New Roman" w:hAnsi="Times New Roman"/>
          <w:szCs w:val="28"/>
        </w:rPr>
        <w:t>рыбопродукцию</w:t>
      </w:r>
      <w:proofErr w:type="spellEnd"/>
      <w:r w:rsidRPr="00261BAE">
        <w:rPr>
          <w:rFonts w:ascii="Times New Roman" w:hAnsi="Times New Roman"/>
          <w:szCs w:val="28"/>
        </w:rPr>
        <w:t xml:space="preserve"> не соответствует действительности. Конкуренция </w:t>
      </w:r>
      <w:r w:rsidR="00FC7EE8">
        <w:rPr>
          <w:rFonts w:ascii="Times New Roman" w:hAnsi="Times New Roman"/>
          <w:szCs w:val="28"/>
        </w:rPr>
        <w:t>–</w:t>
      </w:r>
      <w:r w:rsidRPr="00261BAE">
        <w:rPr>
          <w:rFonts w:ascii="Times New Roman" w:hAnsi="Times New Roman"/>
          <w:szCs w:val="28"/>
        </w:rPr>
        <w:t xml:space="preserve">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(статья 4 Федерального закона от 26.07.2006 года №135-ФЗ «О защите конкуренции»). Предложения ФАС России, направленные на изменение установленных правил, являются прямым вмешательством власти в здоровую конкуренцию, т.е. здоровое соперничество хозяйствующих субъектов на рынке. Более того, реализация предложений ФАС России может привести к банкротству ряда предприятий, которые будут лишены сырья для сохранения действующих производственных мощностей.</w:t>
      </w:r>
      <w:bookmarkEnd w:id="3"/>
    </w:p>
    <w:p w14:paraId="75C611B0"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Выводы: Содержащиеся в общедоступных базах данных ФНС России и Росстата статистические данные не подтверждают выводы докладов ФАС России о снижающейся эффективности производства и отсутствии устойчивого существенного роста финансовых результатов предприятий рыбохозяйственного комплекса. Напротив, указанные сведения ФНС России и Росстата подтверждают прирост финансовых показателей и растущую налоговую отдачу отрасли. </w:t>
      </w:r>
    </w:p>
    <w:p w14:paraId="4AA18E57"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При этом ФАС России не предоставила доклад о структуре розничных цен на </w:t>
      </w:r>
      <w:proofErr w:type="spellStart"/>
      <w:r w:rsidRPr="005446F9">
        <w:rPr>
          <w:rFonts w:ascii="Times New Roman" w:hAnsi="Times New Roman"/>
          <w:bCs/>
          <w:szCs w:val="28"/>
        </w:rPr>
        <w:t>рыбопродукцию</w:t>
      </w:r>
      <w:proofErr w:type="spellEnd"/>
      <w:r w:rsidRPr="005446F9">
        <w:rPr>
          <w:rFonts w:ascii="Times New Roman" w:hAnsi="Times New Roman"/>
          <w:bCs/>
          <w:szCs w:val="28"/>
        </w:rPr>
        <w:t xml:space="preserve">, включая всех участников рынка от добытчиков водных биоресурсов до организаций розничной торговли. </w:t>
      </w:r>
    </w:p>
    <w:p w14:paraId="32DE6DC2"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Существуют различные способы входа на рынок новых участников.</w:t>
      </w:r>
    </w:p>
    <w:p w14:paraId="1A257043"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Действующим законодательством о рыболовстве предусмотрены доступные механизмы для выхода рынок по добыче (вылову) водных биоресурсов новых участников. Предложения ФАС России об использовании аукционов в качестве основного метода предоставления права на добычу (вылов) </w:t>
      </w:r>
      <w:r w:rsidRPr="005446F9">
        <w:rPr>
          <w:rFonts w:ascii="Times New Roman" w:hAnsi="Times New Roman"/>
          <w:bCs/>
          <w:szCs w:val="28"/>
        </w:rPr>
        <w:lastRenderedPageBreak/>
        <w:t>водных биоресурсов приведут к сокращению числа участников рынка и увеличат степень его монополизации.</w:t>
      </w:r>
    </w:p>
    <w:p w14:paraId="29508A71" w14:textId="77777777" w:rsidR="005446F9" w:rsidRPr="005446F9" w:rsidRDefault="005446F9" w:rsidP="005446F9">
      <w:pPr>
        <w:ind w:firstLine="567"/>
        <w:jc w:val="both"/>
        <w:rPr>
          <w:rFonts w:ascii="Times New Roman" w:hAnsi="Times New Roman"/>
          <w:bCs/>
          <w:szCs w:val="28"/>
        </w:rPr>
      </w:pPr>
    </w:p>
    <w:p w14:paraId="11DBCB33" w14:textId="299FE28B"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Одной из приоритетных задач Национального плана развития конкуренции в Российской Федерации на 2021-2025 годы названа задача по обеспечению «недискриминационного доступа к природным ресурсам».</w:t>
      </w:r>
    </w:p>
    <w:p w14:paraId="380F1535"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При этом понятие «недискриминационного доступа» используется только в ведомственных нормативных правовых актах, относящихся к сферам энергетики и связи. Существуют следующие нормативно-правовые акты, определяющие понятия «недискриминационного доступа», а также понятия «дискриминационных условий» для доступа на товарный рынок. </w:t>
      </w:r>
    </w:p>
    <w:p w14:paraId="35AD5624"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Постановление Правительства РФ от 27.12.2004 N 861 «Об утверждении Правил недискриминационного доступа к услугам по передаче электрической энергии и оказания этих услуг»: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 (п.3, ст. 1).</w:t>
      </w:r>
    </w:p>
    <w:p w14:paraId="55CE6C48"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Федеральный закон от 26.07.2006 N 135-ФЗ «О защите конкуренции»: </w:t>
      </w:r>
    </w:p>
    <w:p w14:paraId="6B1CF1C0"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 8, ст. 4).</w:t>
      </w:r>
    </w:p>
    <w:p w14:paraId="4864CCC4" w14:textId="77777777" w:rsidR="00DC4906"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Для установления факта наличия дискриминационных условий и для обеспечения недискриминационного доступа ФАС России проводит анализ конкуренции на товарных рынках в соответствии с методикой, утвержденной приказом ФАС России от 28 апреля 2010 года №220 «Об утверждении порядка проведения анализа состояния конкуренции на товарном рынке». </w:t>
      </w:r>
    </w:p>
    <w:p w14:paraId="32146A42" w14:textId="77777777" w:rsidR="00DC4906" w:rsidRDefault="00DC4906" w:rsidP="005446F9">
      <w:pPr>
        <w:ind w:firstLine="567"/>
        <w:jc w:val="both"/>
        <w:rPr>
          <w:rFonts w:ascii="Times New Roman" w:hAnsi="Times New Roman"/>
          <w:bCs/>
          <w:szCs w:val="28"/>
        </w:rPr>
      </w:pPr>
    </w:p>
    <w:p w14:paraId="54A07F0F" w14:textId="3198571F"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За период с 20 марта 2010 года по 05 марта 2020 года ФАС России было подготовлено 217 аналитических отчетов по состоянию конкуренции на товарном рынке услуг. Отчеты относятся к следующим товарным рынкам: лекарственные препараты — 80, дизельное топливо — 9, бензины —</w:t>
      </w:r>
      <w:r w:rsidR="00FC7EE8">
        <w:rPr>
          <w:rFonts w:ascii="Times New Roman" w:hAnsi="Times New Roman"/>
          <w:bCs/>
          <w:szCs w:val="28"/>
        </w:rPr>
        <w:t xml:space="preserve"> </w:t>
      </w:r>
      <w:r w:rsidRPr="005446F9">
        <w:rPr>
          <w:rFonts w:ascii="Times New Roman" w:hAnsi="Times New Roman"/>
          <w:bCs/>
          <w:szCs w:val="28"/>
        </w:rPr>
        <w:t xml:space="preserve">9, </w:t>
      </w:r>
      <w:proofErr w:type="spellStart"/>
      <w:r w:rsidRPr="005446F9">
        <w:rPr>
          <w:rFonts w:ascii="Times New Roman" w:hAnsi="Times New Roman"/>
          <w:bCs/>
          <w:szCs w:val="28"/>
        </w:rPr>
        <w:t>графитированные</w:t>
      </w:r>
      <w:proofErr w:type="spellEnd"/>
      <w:r w:rsidRPr="005446F9">
        <w:rPr>
          <w:rFonts w:ascii="Times New Roman" w:hAnsi="Times New Roman"/>
          <w:bCs/>
          <w:szCs w:val="28"/>
        </w:rPr>
        <w:t xml:space="preserve"> электроды — 1, смартфоны — 3, авиационный керосин — 3, битум нефтяной —4, добыча сырой нефти — 6, планшеты — 1, мазут — 6, подвижные ограждающие конструкции — 1, подвесные потолочные конструкции — 1, электроэнергия — 4, оказание медицинской помощи — 2, присоединение и пропуск трафика — 2, оптического волокна — 1, подвижная радиотелефонная связь — 2, природный газ — 7, минеральные удобрения — 6, продажа продуктов питания — 1, почтовая связь — 1, перевозки — 7, рыбная отрасль — 4, офсетная бумага —1, щебень — 2, цемент — 1, продажа акции — 1, торги — 4, техническое обслуживание — 1, спирт этиловый — 2, изумруды </w:t>
      </w:r>
      <w:r w:rsidRPr="005446F9">
        <w:rPr>
          <w:rFonts w:ascii="Times New Roman" w:hAnsi="Times New Roman"/>
          <w:bCs/>
          <w:szCs w:val="28"/>
        </w:rPr>
        <w:lastRenderedPageBreak/>
        <w:t>природные в сырье — 1, препараты для борьбы с вредными насекомыми — 2, аммиачная селитра — 1, проведение аукционов — 2, противогазы — 6, антигололедные реагенты — 2, нефтепродукты — 3, шины и покрышки — 4, сталь — 2, колеса для локомотивов — 2, листовой прокат — 3, картон — 1, апатитовые концентраты — 1, белый сахар — 1, телевизионное вещание — 2, табачные изделия — 1, алюминиевые банки — 1, гусеничные транспортеры — 1, сера твердая — 1, стиральные порошки — 1, сода кальцинированная — 2, зерно — 1, ферросилиций — 1, феррохром — 1, хромовая руда — 1, склады — 2, таможенные представители — 1, таможенные перевозчики — 1.</w:t>
      </w:r>
    </w:p>
    <w:p w14:paraId="2C3732D9"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За период с 20 февраля 2010 года по 05 марта 2020 года ФАС России в соответствии с методикой, утвержденной приказом от 28 апреля 2010 года №220 «Об утверждении Порядка проведения анализа состояния конкуренции на товарном рынке» подготовила следующие аналитические отчеты по состоянию конкуренции на товарном рынке продукции водно-биологических ресурсов.</w:t>
      </w:r>
    </w:p>
    <w:p w14:paraId="5CA684D9"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 аналитический отчет по результатам обзора услуг по хранению водных биологических ресурсов в холодильных терминалах на территориях морских портов. Дата публикации документа 14 февраля 2011 года. Временной интервал исследования — 2009 год. </w:t>
      </w:r>
    </w:p>
    <w:p w14:paraId="7B4366C0"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Вывод: Степень концентрации рынков услуг по хранению свежевыловленных водных биологических ресурсов — высокая. Рынок характеризуется неразвитой конкуренцией. Степень концентрации рынков услуг по хранению замороженных водных биологических ресурсов — умеренная. Рынок характеризуется недостаточно развитой конкуренцией.</w:t>
      </w:r>
    </w:p>
    <w:p w14:paraId="63C9BF7F"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 аналитический отчет по результатам проведения анализа состояния конкуренции на рынке добычи (вылова) мелких пелагических видов рыб, обитающих в атлантической рыболовной зоне Марокко с целью последующей реализации. Дата публикации документа: 03 ноября 2015 года. Временной интервал исследования 2012-апрель 2014 гг. </w:t>
      </w:r>
    </w:p>
    <w:p w14:paraId="4DC44CC5"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Вывод: По результатам отчета установлен факт наличия конкурентных отношений между участниками соглашений на рынке добычи мелких пелагических видов рыб, обитающих в атлантической рыболовной зоне Марокко, с целью последующей реализации в том числе, в географических границах территории Российской Федерации. Степень концентрации рынков не указана.</w:t>
      </w:r>
    </w:p>
    <w:p w14:paraId="7EC1EF0A"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 аналитический отчет по результатам проведения анализа состояния конкуренции на рынке добычи (вылова) мелких пелагических видов рыб, обитающих в атлантической рыболовной зоне Марокко с целью последующей реализации. Дата публикации документа: 07 ноября 2015 года. Временной интервал исследования 2012-апрель 2014 гг. </w:t>
      </w:r>
    </w:p>
    <w:p w14:paraId="70FC4BCA"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Вывод: По результатам отчета установлен факт наличия конкурентных отношений между участниками соглашений на рынке добычи мелких пелагических видов рыб, обитающих в атлантической рыболовной зоне Марокко, с целью последующей реализации в том числе, в географических </w:t>
      </w:r>
      <w:r w:rsidRPr="005446F9">
        <w:rPr>
          <w:rFonts w:ascii="Times New Roman" w:hAnsi="Times New Roman"/>
          <w:bCs/>
          <w:szCs w:val="28"/>
        </w:rPr>
        <w:lastRenderedPageBreak/>
        <w:t>границах территории Российской Федерации. Степень концентрации рынков не указана.</w:t>
      </w:r>
    </w:p>
    <w:p w14:paraId="19F479A6"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Содержание исследований ФАС России по вылову рыбы в зоне Марокко дублируются.</w:t>
      </w:r>
    </w:p>
    <w:p w14:paraId="52EB931F"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анализ конкурентной среды на рынке первичной оптовой реализации крабов. Дата публикации документа 16 февраля 2016 года. Временной интервал исследования 2012-2014 гг. Установлены следующие положения:</w:t>
      </w:r>
    </w:p>
    <w:p w14:paraId="3277E07B"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уровень концентрации на товарном рынке краба синего охлажденного в Дальневосточном рыбохозяйственном бассейне умеренный;</w:t>
      </w:r>
    </w:p>
    <w:p w14:paraId="3BEBAED1"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уровень концентрации на товарных рынках краба-стригуна </w:t>
      </w:r>
      <w:proofErr w:type="spellStart"/>
      <w:r w:rsidRPr="005446F9">
        <w:rPr>
          <w:rFonts w:ascii="Times New Roman" w:hAnsi="Times New Roman"/>
          <w:bCs/>
          <w:szCs w:val="28"/>
        </w:rPr>
        <w:t>ангулятус</w:t>
      </w:r>
      <w:proofErr w:type="spellEnd"/>
      <w:r w:rsidRPr="005446F9">
        <w:rPr>
          <w:rFonts w:ascii="Times New Roman" w:hAnsi="Times New Roman"/>
          <w:bCs/>
          <w:szCs w:val="28"/>
        </w:rPr>
        <w:t xml:space="preserve"> охлажденного, краба-стригуна красного охлажденного, краба колючего охлажденного, краба-стригуна </w:t>
      </w:r>
      <w:proofErr w:type="spellStart"/>
      <w:r w:rsidRPr="005446F9">
        <w:rPr>
          <w:rFonts w:ascii="Times New Roman" w:hAnsi="Times New Roman"/>
          <w:bCs/>
          <w:szCs w:val="28"/>
        </w:rPr>
        <w:t>бэрди</w:t>
      </w:r>
      <w:proofErr w:type="spellEnd"/>
      <w:r w:rsidRPr="005446F9">
        <w:rPr>
          <w:rFonts w:ascii="Times New Roman" w:hAnsi="Times New Roman"/>
          <w:bCs/>
          <w:szCs w:val="28"/>
        </w:rPr>
        <w:t xml:space="preserve"> охлажденного, краб </w:t>
      </w:r>
      <w:proofErr w:type="spellStart"/>
      <w:r w:rsidRPr="005446F9">
        <w:rPr>
          <w:rFonts w:ascii="Times New Roman" w:hAnsi="Times New Roman"/>
          <w:bCs/>
          <w:szCs w:val="28"/>
        </w:rPr>
        <w:t>равношипого</w:t>
      </w:r>
      <w:proofErr w:type="spellEnd"/>
      <w:r w:rsidRPr="005446F9">
        <w:rPr>
          <w:rFonts w:ascii="Times New Roman" w:hAnsi="Times New Roman"/>
          <w:bCs/>
          <w:szCs w:val="28"/>
        </w:rPr>
        <w:t xml:space="preserve"> охлажденного в Дальневосточном рыбохозяйственном бассейне высокий;</w:t>
      </w:r>
    </w:p>
    <w:p w14:paraId="5B9E637D"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уровень концентрации на товарном рынке краба-стригуна </w:t>
      </w:r>
      <w:proofErr w:type="spellStart"/>
      <w:r w:rsidRPr="005446F9">
        <w:rPr>
          <w:rFonts w:ascii="Times New Roman" w:hAnsi="Times New Roman"/>
          <w:bCs/>
          <w:szCs w:val="28"/>
        </w:rPr>
        <w:t>опилио</w:t>
      </w:r>
      <w:proofErr w:type="spellEnd"/>
      <w:r w:rsidRPr="005446F9">
        <w:rPr>
          <w:rFonts w:ascii="Times New Roman" w:hAnsi="Times New Roman"/>
          <w:bCs/>
          <w:szCs w:val="28"/>
        </w:rPr>
        <w:t xml:space="preserve"> охлажденного в Северном бассейне в 2014 года высокий;</w:t>
      </w:r>
    </w:p>
    <w:p w14:paraId="665B8AE6"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уровень концентрации на товарном рынке краба-стригуна </w:t>
      </w:r>
      <w:proofErr w:type="spellStart"/>
      <w:r w:rsidRPr="005446F9">
        <w:rPr>
          <w:rFonts w:ascii="Times New Roman" w:hAnsi="Times New Roman"/>
          <w:bCs/>
          <w:szCs w:val="28"/>
        </w:rPr>
        <w:t>опилио</w:t>
      </w:r>
      <w:proofErr w:type="spellEnd"/>
      <w:r w:rsidRPr="005446F9">
        <w:rPr>
          <w:rFonts w:ascii="Times New Roman" w:hAnsi="Times New Roman"/>
          <w:bCs/>
          <w:szCs w:val="28"/>
        </w:rPr>
        <w:t xml:space="preserve"> охлажденного в Дальневосточном бассейне в 2012-2014 гг. стабильно высокий;</w:t>
      </w:r>
    </w:p>
    <w:p w14:paraId="60EC873F"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уровень концентрации на товарном рынке краба камчатского охлажденного в Северном бассейне на всем протяжении 2012-2014 гг. высокий;</w:t>
      </w:r>
    </w:p>
    <w:p w14:paraId="6D0D7917"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уровень концентрации на товарном рынке краба камчатского охлажденного в Дальневосточном бассейне снизился с высокого уровня в 2012 года до умеренного уровня в 2013-2014 гг.</w:t>
      </w:r>
    </w:p>
    <w:p w14:paraId="38EB5533" w14:textId="5F5CB6E0"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       Распоряжение Правительства Российской Федерации от 16 августа 2018 года </w:t>
      </w:r>
      <w:bookmarkStart w:id="4" w:name="_Hlk35170340"/>
      <w:r w:rsidRPr="005446F9">
        <w:rPr>
          <w:rFonts w:ascii="Times New Roman" w:hAnsi="Times New Roman"/>
          <w:bCs/>
          <w:szCs w:val="28"/>
        </w:rPr>
        <w:t>№ 1697-р «О плане мероприятий ("дорожной карте") по развитию конкуренции в отраслях экономики РФ и переходу отдельных сфер естественных монополий из состояния естественной монополии в состоя</w:t>
      </w:r>
      <w:r w:rsidR="004B02DF">
        <w:rPr>
          <w:rFonts w:ascii="Times New Roman" w:hAnsi="Times New Roman"/>
          <w:bCs/>
          <w:szCs w:val="28"/>
        </w:rPr>
        <w:t>ние конкурентного рынка на 2018-</w:t>
      </w:r>
      <w:r w:rsidRPr="005446F9">
        <w:rPr>
          <w:rFonts w:ascii="Times New Roman" w:hAnsi="Times New Roman"/>
          <w:bCs/>
          <w:szCs w:val="28"/>
        </w:rPr>
        <w:t>2020 гг.»</w:t>
      </w:r>
      <w:bookmarkEnd w:id="4"/>
      <w:r w:rsidRPr="005446F9">
        <w:rPr>
          <w:rFonts w:ascii="Times New Roman" w:hAnsi="Times New Roman"/>
          <w:bCs/>
          <w:szCs w:val="28"/>
        </w:rPr>
        <w:t xml:space="preserve"> включает мероприятия по повышению уровня конкуренции в отраслях экономики, относящихся к  естественным монополиям, в том числе рыбохозяйственному комплексу, однако отнесение рыбной отрасли к «естественным монополиям» юридически необоснованно.  </w:t>
      </w:r>
    </w:p>
    <w:p w14:paraId="37306A75" w14:textId="112C1BE2"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Согласно статье 3 Федерального закона от 17 августа 1995 года №147-ФЗ «О естественных монополиях» (далее Закон о естественных моно</w:t>
      </w:r>
      <w:r w:rsidR="004B02DF">
        <w:rPr>
          <w:rFonts w:ascii="Times New Roman" w:hAnsi="Times New Roman"/>
          <w:bCs/>
          <w:szCs w:val="28"/>
        </w:rPr>
        <w:t>полиях) естественная монополия –</w:t>
      </w:r>
      <w:r w:rsidRPr="005446F9">
        <w:rPr>
          <w:rFonts w:ascii="Times New Roman" w:hAnsi="Times New Roman"/>
          <w:bCs/>
          <w:szCs w:val="28"/>
        </w:rPr>
        <w:t xml:space="preserve">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14:paraId="5770D7AE"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Согласно статье 4 </w:t>
      </w:r>
      <w:bookmarkStart w:id="5" w:name="_Hlk35175043"/>
      <w:r w:rsidRPr="005446F9">
        <w:rPr>
          <w:rFonts w:ascii="Times New Roman" w:hAnsi="Times New Roman"/>
          <w:bCs/>
          <w:szCs w:val="28"/>
        </w:rPr>
        <w:t>Закона о естественных монополиях</w:t>
      </w:r>
      <w:bookmarkEnd w:id="5"/>
      <w:r w:rsidRPr="005446F9">
        <w:rPr>
          <w:rFonts w:ascii="Times New Roman" w:hAnsi="Times New Roman"/>
          <w:bCs/>
          <w:szCs w:val="28"/>
        </w:rPr>
        <w:t xml:space="preserve">, к сферам естественной монополии относятся: транспортировка нефти и нефтепродуктов по магистральным трубопроводам; железнодорожные перевозки; услуги в </w:t>
      </w:r>
      <w:r w:rsidRPr="005446F9">
        <w:rPr>
          <w:rFonts w:ascii="Times New Roman" w:hAnsi="Times New Roman"/>
          <w:bCs/>
          <w:szCs w:val="28"/>
        </w:rPr>
        <w:lastRenderedPageBreak/>
        <w:t xml:space="preserve">транспортных терминалах, портах и аэропортах; услуги общедоступной электросвязи и общедоступной почтовой связи; услуги по передаче электрической энергии; услуги по оперативно-диспетчерскому управлению в электроэнергетике; услуги по передаче тепловой энергии; услуги по использованию инфраструктуры внутренних водных путей; захоронение радиоактивных отходов; водоснабжение и водоотведение с использованием централизованных системы, систем коммунальной инфраструктуры; ледокольная проводка судов, ледовая лоцманская проводка судов в акватории Северного морского пути. </w:t>
      </w:r>
    </w:p>
    <w:p w14:paraId="1F38E673"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Согласно статье 10 Закона о естественных монополиях, органы регулирования естественных монополий формируют и ведут реестр субъектов естественных монополий, в отношении которых осуществляются государственные регулирование и контроль. К полномочиям органов регулирования естественных монополий относится принятие решения о включении в реестр субъектов естественных монополий либо об исключении из него (статья 11 147-ФЗ). Органы регулирования естественных монополий обязаны через средства массовой информации сообщать о включении в реестр субъектов естественных монополий либо об исключении из него (статья 14 147-ФЗ). </w:t>
      </w:r>
    </w:p>
    <w:p w14:paraId="64ED7F0D"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Выводы: Методика ФАС России позволяет определить и систематизировать основные показатели, по которым возможно сделать вывод о состоянии конкуренции на товарном рынке.</w:t>
      </w:r>
    </w:p>
    <w:p w14:paraId="062FF52F"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Основным объектом интереса для ФАС России служит сфера лекарственных препаратов. Проверки относительно состояния конкуренции на данном рынке проводятся регулярно и составляют почти 40% от общего количества исследований. Интерес для ФАС России также представляет энергетическая сфера, различные виды топлива, добыча природных ресурсов. В рыбной отрасли было проведено 4 исследования, следовательно, рыбная отрасль не является объектом постоянного внимания для формирования отчетов о состоянии конкуренции.</w:t>
      </w:r>
    </w:p>
    <w:p w14:paraId="78DDCF48"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По данным официальной статистической информации (форма № 1-П (рыба) «Сведения об улове рыбы, добыче других водных биоресурсов и изъятии объектов товарной аквакультуры (товарного рыбоводства)») улов водных биоресурсов в экономической зоне Марокко составил 0,24% от общероссийского объема добычи (вылова) в 2012 году; 1,9% в 2013 году; 0,8% в 2014 году.</w:t>
      </w:r>
    </w:p>
    <w:p w14:paraId="7065FABC"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По данным официальной статистической информации (форма № 1-П (рыба) «Сведения об улове рыбы, добыче других водных биоресурсов и изъятии объектов товарной аквакультуры (товарного рыбоводства)») улов краба составил 1% от общего вылова ВБР в 2012 году; 1,1% в 2013 году; 1,3% в 2014 году.</w:t>
      </w:r>
    </w:p>
    <w:p w14:paraId="1350E8A0"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За период с 20 февраля 2010 года по 05 марта 2020 года ФАС России проанализировала товарные рынки, которые составляют не более 1,9% от общего объема вылова водных биоресурсов.</w:t>
      </w:r>
    </w:p>
    <w:p w14:paraId="21F8EC03"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 Полномасштабного исследования состояния конкуренции и уровня концентрации в отрасли в целом не осуществлялось. Следовательно, ФАС не </w:t>
      </w:r>
      <w:r w:rsidRPr="005446F9">
        <w:rPr>
          <w:rFonts w:ascii="Times New Roman" w:hAnsi="Times New Roman"/>
          <w:bCs/>
          <w:szCs w:val="28"/>
        </w:rPr>
        <w:lastRenderedPageBreak/>
        <w:t xml:space="preserve">имеет обоснованного исследования, подтверждающего дискриминацию на рынке добычи водных биоресурсов. </w:t>
      </w:r>
    </w:p>
    <w:p w14:paraId="6582F72B"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Проведенных ФАС России с 2010 года исследований состояния конкуренции на рынке ВБР явно недостаточно для того, чтобы сделать обоснованный вывод о состоянии конкуренции в отрасли в целом.</w:t>
      </w:r>
    </w:p>
    <w:p w14:paraId="273A1832" w14:textId="1D5363BA"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Социально-экономические последстви</w:t>
      </w:r>
      <w:r w:rsidR="004B02DF">
        <w:rPr>
          <w:rFonts w:ascii="Times New Roman" w:hAnsi="Times New Roman"/>
          <w:bCs/>
          <w:szCs w:val="28"/>
        </w:rPr>
        <w:t>я применявшейся в 2000-</w:t>
      </w:r>
      <w:r w:rsidRPr="005446F9">
        <w:rPr>
          <w:rFonts w:ascii="Times New Roman" w:hAnsi="Times New Roman"/>
          <w:bCs/>
          <w:szCs w:val="28"/>
        </w:rPr>
        <w:t xml:space="preserve">2003 годах практики закрепления права на добычу (вылов) водных биологических ресурсов исключительно на основании проведения аукционов неоднократно рассматривались в ходе подготовки заседаний президиума Государственного совета Российской Федерации в 2004 -2015 гг. </w:t>
      </w:r>
    </w:p>
    <w:p w14:paraId="7ABEF89F"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Так, в докладе президиума Госсовета в июле 2004 года «О развитии и повышении конкурентоспособности рыбной промышленности России» было прямо указано, что «опыт введения системы аукционных продаж квот как рыночного инструмента, позволяющего быстро определить рентную стоимость биологических ресурсов, оказался неудачным», поскольку не были созданы правовые инструменты купли и продажи квот и использования их как залогового инструмента, а также отсутствовала система страхования рисков от недостоверного прогноза </w:t>
      </w:r>
      <w:proofErr w:type="spellStart"/>
      <w:r w:rsidRPr="005446F9">
        <w:rPr>
          <w:rFonts w:ascii="Times New Roman" w:hAnsi="Times New Roman"/>
          <w:bCs/>
          <w:szCs w:val="28"/>
        </w:rPr>
        <w:t>общедопустимых</w:t>
      </w:r>
      <w:proofErr w:type="spellEnd"/>
      <w:r w:rsidRPr="005446F9">
        <w:rPr>
          <w:rFonts w:ascii="Times New Roman" w:hAnsi="Times New Roman"/>
          <w:bCs/>
          <w:szCs w:val="28"/>
        </w:rPr>
        <w:t xml:space="preserve"> уловов.</w:t>
      </w:r>
    </w:p>
    <w:p w14:paraId="0B54F063" w14:textId="7B0BAB3E"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Как указывалось в докладе, в результате проведения аукционов на право добычи (вылова) водных биоресурсов объём инвестиций в основно</w:t>
      </w:r>
      <w:r w:rsidR="004B02DF">
        <w:rPr>
          <w:rFonts w:ascii="Times New Roman" w:hAnsi="Times New Roman"/>
          <w:bCs/>
          <w:szCs w:val="28"/>
        </w:rPr>
        <w:t>й капитал рыбной отрасли в 2002-</w:t>
      </w:r>
      <w:r w:rsidRPr="005446F9">
        <w:rPr>
          <w:rFonts w:ascii="Times New Roman" w:hAnsi="Times New Roman"/>
          <w:bCs/>
          <w:szCs w:val="28"/>
        </w:rPr>
        <w:t>2003 гг. сократился почти в три раза по сравнению с 2000 годом, а рентабельность отрасли с 8% упала до отрицательных показателей. Также в докладе отмечалось, что в указанный период широко распространилась практика несвоевременной или неполной выплаты заработной платы в рыбной отрасли. С учётом содержащихся в докладе выводов в ходе состоявшегося в г.</w:t>
      </w:r>
      <w:r w:rsidR="004B02DF">
        <w:rPr>
          <w:rFonts w:ascii="Times New Roman" w:hAnsi="Times New Roman"/>
          <w:bCs/>
          <w:szCs w:val="28"/>
        </w:rPr>
        <w:t xml:space="preserve"> </w:t>
      </w:r>
      <w:r w:rsidRPr="005446F9">
        <w:rPr>
          <w:rFonts w:ascii="Times New Roman" w:hAnsi="Times New Roman"/>
          <w:bCs/>
          <w:szCs w:val="28"/>
        </w:rPr>
        <w:t>Владив</w:t>
      </w:r>
      <w:r w:rsidR="004B02DF">
        <w:rPr>
          <w:rFonts w:ascii="Times New Roman" w:hAnsi="Times New Roman"/>
          <w:bCs/>
          <w:szCs w:val="28"/>
        </w:rPr>
        <w:t>осток в июле 2004 года совещания</w:t>
      </w:r>
      <w:r w:rsidRPr="005446F9">
        <w:rPr>
          <w:rFonts w:ascii="Times New Roman" w:hAnsi="Times New Roman"/>
          <w:bCs/>
          <w:szCs w:val="28"/>
        </w:rPr>
        <w:t xml:space="preserve"> под руководством Президента Российской Федерации В.В.</w:t>
      </w:r>
      <w:r w:rsidR="004B02DF">
        <w:rPr>
          <w:rFonts w:ascii="Times New Roman" w:hAnsi="Times New Roman"/>
          <w:bCs/>
          <w:szCs w:val="28"/>
        </w:rPr>
        <w:t xml:space="preserve"> </w:t>
      </w:r>
      <w:r w:rsidRPr="005446F9">
        <w:rPr>
          <w:rFonts w:ascii="Times New Roman" w:hAnsi="Times New Roman"/>
          <w:bCs/>
          <w:szCs w:val="28"/>
        </w:rPr>
        <w:t>Путина было принято решение об ускорении принятия Федерального закона «О рыболовстве и сохранении водных биологических ресурсов в Российской Федерации». В декабре 2004 года был принят Федеральный закон «О рыболовстве и сохранении водных биологических ресурсов», который отменил аукционы как единственный способ наделения пользователей правом на добычу (вылов) водных биологических ресурсов.</w:t>
      </w:r>
    </w:p>
    <w:p w14:paraId="5496CCEC" w14:textId="2D97AA96"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При подготовке заседания президиума Госсовета в </w:t>
      </w:r>
      <w:proofErr w:type="spellStart"/>
      <w:r w:rsidRPr="005446F9">
        <w:rPr>
          <w:rFonts w:ascii="Times New Roman" w:hAnsi="Times New Roman"/>
          <w:bCs/>
          <w:szCs w:val="28"/>
        </w:rPr>
        <w:t>г.Астрахань</w:t>
      </w:r>
      <w:proofErr w:type="spellEnd"/>
      <w:r w:rsidRPr="005446F9">
        <w:rPr>
          <w:rFonts w:ascii="Times New Roman" w:hAnsi="Times New Roman"/>
          <w:bCs/>
          <w:szCs w:val="28"/>
        </w:rPr>
        <w:t xml:space="preserve"> в 2007 году рабочая группа по подготовке доклада также рассматривала результ</w:t>
      </w:r>
      <w:r w:rsidR="004B02DF">
        <w:rPr>
          <w:rFonts w:ascii="Times New Roman" w:hAnsi="Times New Roman"/>
          <w:bCs/>
          <w:szCs w:val="28"/>
        </w:rPr>
        <w:t>аты применения аукционов в 2000</w:t>
      </w:r>
      <w:r w:rsidRPr="005446F9">
        <w:rPr>
          <w:rFonts w:ascii="Times New Roman" w:hAnsi="Times New Roman"/>
          <w:bCs/>
          <w:szCs w:val="28"/>
        </w:rPr>
        <w:t>-2003 гг. и отметила негативные последствия применения аукционов как единственного способа доступа рыбопромышленных предприятий к изначальному производственному ресурсу -</w:t>
      </w:r>
      <w:r w:rsidR="004B02DF">
        <w:rPr>
          <w:rFonts w:ascii="Times New Roman" w:hAnsi="Times New Roman"/>
          <w:bCs/>
          <w:szCs w:val="28"/>
        </w:rPr>
        <w:t xml:space="preserve"> </w:t>
      </w:r>
      <w:r w:rsidRPr="005446F9">
        <w:rPr>
          <w:rFonts w:ascii="Times New Roman" w:hAnsi="Times New Roman"/>
          <w:bCs/>
          <w:szCs w:val="28"/>
        </w:rPr>
        <w:t>водным биологическим ресурсам.</w:t>
      </w:r>
    </w:p>
    <w:p w14:paraId="38405419" w14:textId="23B92B86"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При подготовке заседания президиума Госсовета 2015 года в рабочую группу по подготовке заседания поступало предложение ФАС о возврате к аукционному принципу закрепления права на добычу (вылов) водных биологических ресурсов. Соответствующее предложение было проработано с участием федеральных органов исполнительной власти, руководителей </w:t>
      </w:r>
      <w:r w:rsidRPr="005446F9">
        <w:rPr>
          <w:rFonts w:ascii="Times New Roman" w:hAnsi="Times New Roman"/>
          <w:bCs/>
          <w:szCs w:val="28"/>
        </w:rPr>
        <w:lastRenderedPageBreak/>
        <w:t>регионов и общественных объединений рыбохозяйственного комплекса и отклонено на заседании рабочей группы по подготовке доклада к заседанию президиума Госсовета и на заседании рабочей группы по подготовке заседания президиума Госсовета. В докладе президиума Госсовета в октябре 2015 года «О развитии рыбохозяйственного комплекса Российской Федерации» было констатировано, что «принцип реализации к</w:t>
      </w:r>
      <w:r w:rsidR="004B02DF">
        <w:rPr>
          <w:rFonts w:ascii="Times New Roman" w:hAnsi="Times New Roman"/>
          <w:bCs/>
          <w:szCs w:val="28"/>
        </w:rPr>
        <w:t>вот на аукционах привел в 2003-</w:t>
      </w:r>
      <w:r w:rsidRPr="005446F9">
        <w:rPr>
          <w:rFonts w:ascii="Times New Roman" w:hAnsi="Times New Roman"/>
          <w:bCs/>
          <w:szCs w:val="28"/>
        </w:rPr>
        <w:t>2004 гг. к кризису рыбной отрасли. Отраслевая прибыль в 2001 году по сравнению с</w:t>
      </w:r>
      <w:r w:rsidR="004B02DF">
        <w:rPr>
          <w:rFonts w:ascii="Times New Roman" w:hAnsi="Times New Roman"/>
          <w:bCs/>
          <w:szCs w:val="28"/>
        </w:rPr>
        <w:t xml:space="preserve"> 2000 годом упала в девять раз –</w:t>
      </w:r>
      <w:r w:rsidRPr="005446F9">
        <w:rPr>
          <w:rFonts w:ascii="Times New Roman" w:hAnsi="Times New Roman"/>
          <w:bCs/>
          <w:szCs w:val="28"/>
        </w:rPr>
        <w:t xml:space="preserve"> до 807 млн рублей. Дальше убытки только росли: в 2002 году</w:t>
      </w:r>
      <w:r w:rsidR="004B02DF">
        <w:rPr>
          <w:rFonts w:ascii="Times New Roman" w:hAnsi="Times New Roman"/>
          <w:bCs/>
          <w:szCs w:val="28"/>
        </w:rPr>
        <w:t xml:space="preserve"> –</w:t>
      </w:r>
      <w:r w:rsidRPr="005446F9">
        <w:rPr>
          <w:rFonts w:ascii="Times New Roman" w:hAnsi="Times New Roman"/>
          <w:bCs/>
          <w:szCs w:val="28"/>
        </w:rPr>
        <w:t xml:space="preserve"> 5,2 млрд рублей, а в 2003 году </w:t>
      </w:r>
      <w:r w:rsidR="004B02DF">
        <w:rPr>
          <w:rFonts w:ascii="Times New Roman" w:hAnsi="Times New Roman"/>
          <w:bCs/>
          <w:szCs w:val="28"/>
        </w:rPr>
        <w:t>–</w:t>
      </w:r>
      <w:r w:rsidRPr="005446F9">
        <w:rPr>
          <w:rFonts w:ascii="Times New Roman" w:hAnsi="Times New Roman"/>
          <w:bCs/>
          <w:szCs w:val="28"/>
        </w:rPr>
        <w:t xml:space="preserve"> 18 млрд рублей. Кредиторская </w:t>
      </w:r>
      <w:r w:rsidR="004B02DF">
        <w:rPr>
          <w:rFonts w:ascii="Times New Roman" w:hAnsi="Times New Roman"/>
          <w:bCs/>
          <w:szCs w:val="28"/>
        </w:rPr>
        <w:t>задолженность увеличилась с 37,</w:t>
      </w:r>
      <w:r w:rsidRPr="005446F9">
        <w:rPr>
          <w:rFonts w:ascii="Times New Roman" w:hAnsi="Times New Roman"/>
          <w:bCs/>
          <w:szCs w:val="28"/>
        </w:rPr>
        <w:t>7 млрд</w:t>
      </w:r>
      <w:r w:rsidR="004B02DF">
        <w:rPr>
          <w:rFonts w:ascii="Times New Roman" w:hAnsi="Times New Roman"/>
          <w:bCs/>
          <w:szCs w:val="28"/>
        </w:rPr>
        <w:t xml:space="preserve"> рублей в 1999 году до 70 млрд</w:t>
      </w:r>
      <w:r w:rsidRPr="005446F9">
        <w:rPr>
          <w:rFonts w:ascii="Times New Roman" w:hAnsi="Times New Roman"/>
          <w:bCs/>
          <w:szCs w:val="28"/>
        </w:rPr>
        <w:t xml:space="preserve"> рублей в 2004 году, достигнув 82% стоимости произведенной продукции».</w:t>
      </w:r>
    </w:p>
    <w:p w14:paraId="16E71F2C" w14:textId="11C7765E"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Следует отметить, что в 2015 году при подготовке заседания Президиума Госсовета, состоявшегося 19 октября 2015 года</w:t>
      </w:r>
      <w:r w:rsidR="004B02DF">
        <w:rPr>
          <w:rFonts w:ascii="Times New Roman" w:hAnsi="Times New Roman"/>
          <w:bCs/>
          <w:szCs w:val="28"/>
        </w:rPr>
        <w:t>,</w:t>
      </w:r>
      <w:r w:rsidRPr="005446F9">
        <w:rPr>
          <w:rFonts w:ascii="Times New Roman" w:hAnsi="Times New Roman"/>
          <w:bCs/>
          <w:szCs w:val="28"/>
        </w:rPr>
        <w:t xml:space="preserve"> ФАС России выступала с инициативой об использовании аукционов в качестве основного способа предоставления права на добычу (вылов), но не была поддержана рабочей группой по подготовке заседания Президиума Госсовета, что нашло отражение в Перечне поручений Президента Российской Федерации по итогам заседания Пр-2338ГС.  Пунктом 1.а указанного Перечня Правительству Российской Федерации было поручено обеспечить внесение в законодательство Российской Федерации изменений, предусматривающих увеличение срока действия договора о закреплении долей квот добычи (вылова) водных биологических ресурсов до 15 лет; выделение до 20 процентов квот добычи (вылова) водных биологических ресурсов на инвестиционные цели (закупка новых судов рыбопромыслового флота, построенных на российских верфях, и строительство объектов переработки водных биологических ресурсов).</w:t>
      </w:r>
    </w:p>
    <w:p w14:paraId="3BA39787"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В 2018 году ФАС России добилась включения в распоряжение Правительства Российской Федерации от 6 августа 2018 года №1697-р «О плане мероприятий ("дорожной карте") по развитию конкуренции в отраслях экономики РФ и переходу отдельных сфер естественных монополий из состояния естественной монополии в состояние конкурентного рынка на 2018 - 2020 гг.» пункта о подготовке доклада в Правительство Российской Федерации, обосновывающего регулярное (каждые 3-5 лет) проведение аукционов по закреплению квот добычи (вылова) водных биоресурсов. Соответствующее предложение не было поддержано Минсельхозом России (письмо от 26.09.2019 года №22/1129), Росрыболовством (письмо от 11.10.2019 года №9364-ПС/У05). Главы прибрежных субъектов Российской Федерации также выразили свое мнение о нецелесообразности проведения каждые 3-5 лет аукционов по закреплению квот добычи (вылова) водных биоресурсов.  Решением Правительства Российской Федерации от 21 июня 2019 года №ДМ-П11-5217р пункт о регулярном (каждые 3-5 лет) проведении аукционов по закреплению квот добычи (вылова) водных биоресурсов из указанного распоряжения исключен. </w:t>
      </w:r>
    </w:p>
    <w:p w14:paraId="0DF8E6E5"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Постановлением Государственной Думы Федерального Собрания Российской Федерации, принятым 10 апреля 2019 года при рассмотрении в </w:t>
      </w:r>
      <w:r w:rsidRPr="005446F9">
        <w:rPr>
          <w:rFonts w:ascii="Times New Roman" w:hAnsi="Times New Roman"/>
          <w:bCs/>
          <w:szCs w:val="28"/>
        </w:rPr>
        <w:lastRenderedPageBreak/>
        <w:t>третьем чтении Федерального закона № 86-ФЗ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 Правительству Российской Федерации было рекомендовано в течение 2019 года обеспечить принятие решения, предусматривающего сохранение действующего механизма предоставления права на добычу (вылов) водных биологических ресурсов (за исключением крабов), в отношении которых выделены квоты добычи (вылова) водных биологических ресурсов.</w:t>
      </w:r>
    </w:p>
    <w:p w14:paraId="20BE924B"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Постановлением Совета Федерации Федерального Собрания Российской Федерации от 26 июля 2019 года №398-СФ «О долгосрочной стратегии развития рыбохозяйственного комплекса» Правительству Российской Федерации было рекомендовано обеспечить сохранение действующего механизма предоставления права на добычу (вылов) водных биологических ресурсов, в отношении которых выделены квоты добычи  (вылова) водных биологических ресурсов в соответствии с главой 8 Федерального закона от 20 декабря 2004 года № 166-ФЗ «О рыболовстве и сохранении водных биологических ресурсов». </w:t>
      </w:r>
    </w:p>
    <w:p w14:paraId="5AF2E2AE"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Отмена базового принципа Федерального закона от 20 декабря 2004 года №166-ФЗ «О рыболовстве и сохранении водных биологических ресурсов», предлагаемых проектом Национального плана развития конкуренции в Российской Федерации на 2021-2025 годы, будет иметь долгосрочные негативные последствия. </w:t>
      </w:r>
    </w:p>
    <w:p w14:paraId="32EF1FED"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 </w:t>
      </w:r>
      <w:proofErr w:type="spellStart"/>
      <w:r w:rsidRPr="005446F9">
        <w:rPr>
          <w:rFonts w:ascii="Times New Roman" w:hAnsi="Times New Roman"/>
          <w:bCs/>
          <w:szCs w:val="28"/>
        </w:rPr>
        <w:t>cущественное</w:t>
      </w:r>
      <w:proofErr w:type="spellEnd"/>
      <w:r w:rsidRPr="005446F9">
        <w:rPr>
          <w:rFonts w:ascii="Times New Roman" w:hAnsi="Times New Roman"/>
          <w:bCs/>
          <w:szCs w:val="28"/>
        </w:rPr>
        <w:t xml:space="preserve"> снижение доверия бизнеса к стабильности законодательных основ сократит совокупный объём инвестиций. Естественной финансово-экономической стратегией бизнеса в условиях законодательной нестабильности станет увеличение долгосрочных финансовых вложений в целях резервирования денежных средств для возможного участия в аукционах за счёт снижения капитальных вложений и экономии на других расходных статьях. </w:t>
      </w:r>
    </w:p>
    <w:p w14:paraId="1AA8A476"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необходимость мобилизации финансовых средств предприятий в целях участия в аукционах затормозит прирост заработной платы в отрасли, что негативно повлияет на бюджетный потенциал прибрежных регионов. Снижение темпов роста заработной платы приведёт к снижению налоговых поступлений.</w:t>
      </w:r>
    </w:p>
    <w:p w14:paraId="52BA02C8"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применение аукционов в качестве основного способа предоставления права на добычу (вылов) водных биологических ресурсов резко сократит горизонт планирования и значительно усилит у значительной части бизнеса мотивацию «жить сегодняшним днём», мотивацию скорейшего получения сверхприбылей (в том числе за счёт браконьерского промысла).</w:t>
      </w:r>
    </w:p>
    <w:p w14:paraId="45098A2C"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 смена доминантного поведения рыбопромышленников приведёт к необходимости значительного увеличения финансирования деятельности пограничной службы, включая увеличение затрат на </w:t>
      </w:r>
      <w:proofErr w:type="spellStart"/>
      <w:r w:rsidRPr="005446F9">
        <w:rPr>
          <w:rFonts w:ascii="Times New Roman" w:hAnsi="Times New Roman"/>
          <w:bCs/>
          <w:szCs w:val="28"/>
        </w:rPr>
        <w:t>материально­техническое</w:t>
      </w:r>
      <w:proofErr w:type="spellEnd"/>
      <w:r w:rsidRPr="005446F9">
        <w:rPr>
          <w:rFonts w:ascii="Times New Roman" w:hAnsi="Times New Roman"/>
          <w:bCs/>
          <w:szCs w:val="28"/>
        </w:rPr>
        <w:t xml:space="preserve"> обеспечение дежурства сторожевых кораблей в исключительной экономической зоне Российской Федерации в отдалённых от государственной границы морских районах и потребует дополнительных расходов федерального бюджета для усиления контроля за сохранностью водных биологических ресурсов.</w:t>
      </w:r>
    </w:p>
    <w:p w14:paraId="1A0699D2"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lastRenderedPageBreak/>
        <w:t xml:space="preserve">Предлагаемый переход к предоставлению права на добычу (вылов) водных биоресурсов на основании аукционов представляет собой отмену базового принципа закрепления права на добычу (вылов) водных биологических ресурсов. Неизбежным результатом такого решения станет обвальное падение инвестиций рыбопромышленных предприятий, резкое ухудшение инвестиционного климата в рыбной отрасли и появление острых </w:t>
      </w:r>
      <w:proofErr w:type="spellStart"/>
      <w:r w:rsidRPr="005446F9">
        <w:rPr>
          <w:rFonts w:ascii="Times New Roman" w:hAnsi="Times New Roman"/>
          <w:bCs/>
          <w:szCs w:val="28"/>
        </w:rPr>
        <w:t>социально­экономических</w:t>
      </w:r>
      <w:proofErr w:type="spellEnd"/>
      <w:r w:rsidRPr="005446F9">
        <w:rPr>
          <w:rFonts w:ascii="Times New Roman" w:hAnsi="Times New Roman"/>
          <w:bCs/>
          <w:szCs w:val="28"/>
        </w:rPr>
        <w:t xml:space="preserve"> проблем в прибрежных регионах страны.</w:t>
      </w:r>
    </w:p>
    <w:p w14:paraId="0A47CCFB" w14:textId="48EB5A3C"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По данным Федерального агентства по рыболовству, инвестиционные контракты рыбопромышле</w:t>
      </w:r>
      <w:r w:rsidR="00F35C4C">
        <w:rPr>
          <w:rFonts w:ascii="Times New Roman" w:hAnsi="Times New Roman"/>
          <w:bCs/>
          <w:szCs w:val="28"/>
        </w:rPr>
        <w:t>нных предприятий на период 2020–</w:t>
      </w:r>
      <w:r w:rsidRPr="005446F9">
        <w:rPr>
          <w:rFonts w:ascii="Times New Roman" w:hAnsi="Times New Roman"/>
          <w:bCs/>
          <w:szCs w:val="28"/>
        </w:rPr>
        <w:t xml:space="preserve">2025 годы на строительство 74 рыбопромысловых судна и 26 береговых рыбоперерабатывающих заводов превышают 180 млрд рублей. При этом кредиторская задолженность рыбопромышленных предприятий на 1 января 2020 года превышает 250 млрд рублей. Единственным залогом для полученных кредитов являются квоты добычи (вылова) водных биологических ресурсов, договоры о закреплении которых были оформлены в 2018 году на период до 2033 года. </w:t>
      </w:r>
    </w:p>
    <w:p w14:paraId="7F8F7BCB"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Расторжение указанных договоров и необходимость получения изначального производственного ресурса для действующих рыбопромышленных предприятий только по итогам аукционов приведут к масштабным финансовым убыткам предприятий, дефолту значительного их количества и срыву инвестиционных проектов. </w:t>
      </w:r>
    </w:p>
    <w:p w14:paraId="3E8D06F1" w14:textId="1AF8DD66"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Отмена базовых принципов законодательства о рыболовстве приведёт к негативным последствиям также для судостроительных предприятий и финансово-кредитных учреждений (соответствующие инвести</w:t>
      </w:r>
      <w:r w:rsidR="00F35C4C">
        <w:rPr>
          <w:rFonts w:ascii="Times New Roman" w:hAnsi="Times New Roman"/>
          <w:bCs/>
          <w:szCs w:val="28"/>
        </w:rPr>
        <w:t>ционные проекты на 2019-</w:t>
      </w:r>
      <w:r w:rsidRPr="005446F9">
        <w:rPr>
          <w:rFonts w:ascii="Times New Roman" w:hAnsi="Times New Roman"/>
          <w:bCs/>
          <w:szCs w:val="28"/>
        </w:rPr>
        <w:t xml:space="preserve">2022 годы оцениваются в 300 млрд рублей). 47 </w:t>
      </w:r>
      <w:proofErr w:type="spellStart"/>
      <w:r w:rsidRPr="005446F9">
        <w:rPr>
          <w:rFonts w:ascii="Times New Roman" w:hAnsi="Times New Roman"/>
          <w:bCs/>
          <w:szCs w:val="28"/>
        </w:rPr>
        <w:t>градо</w:t>
      </w:r>
      <w:proofErr w:type="spellEnd"/>
      <w:r w:rsidRPr="005446F9">
        <w:rPr>
          <w:rFonts w:ascii="Times New Roman" w:hAnsi="Times New Roman"/>
          <w:bCs/>
          <w:szCs w:val="28"/>
        </w:rPr>
        <w:t xml:space="preserve">- и </w:t>
      </w:r>
      <w:proofErr w:type="spellStart"/>
      <w:r w:rsidRPr="005446F9">
        <w:rPr>
          <w:rFonts w:ascii="Times New Roman" w:hAnsi="Times New Roman"/>
          <w:bCs/>
          <w:szCs w:val="28"/>
        </w:rPr>
        <w:t>поселкообразующих</w:t>
      </w:r>
      <w:proofErr w:type="spellEnd"/>
      <w:r w:rsidRPr="005446F9">
        <w:rPr>
          <w:rFonts w:ascii="Times New Roman" w:hAnsi="Times New Roman"/>
          <w:bCs/>
          <w:szCs w:val="28"/>
        </w:rPr>
        <w:t xml:space="preserve"> предприятий и 34 рыболовецких колхоза (артели), расположенные в 14 прибрежных регионах, будут лишены значительной части ресурсов для работы. Многие предприятия потеряют финансовую устойчивость, что приведет к дефолтам и банкротству (кредиторская задолженность рыбопромышленных предприятий превышает 90 млрд рублей и к 2020 году достигнет 300 млрд рублей). Социальные потрясения затронут 70 тысяч занятых в отрасли, при этом острая фаза социального кризиса может наступить в 2021-2022 годах. </w:t>
      </w:r>
    </w:p>
    <w:p w14:paraId="4350307B" w14:textId="3D1121C5"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Российский Союз промышленников и предпринимателей, </w:t>
      </w:r>
      <w:r w:rsidRPr="00D5650A">
        <w:rPr>
          <w:rFonts w:ascii="Times New Roman" w:hAnsi="Times New Roman"/>
          <w:bCs/>
          <w:szCs w:val="28"/>
        </w:rPr>
        <w:t>Всероссийская ассоциация рыбопромышленников,</w:t>
      </w:r>
      <w:r w:rsidRPr="005446F9">
        <w:rPr>
          <w:rFonts w:ascii="Times New Roman" w:hAnsi="Times New Roman"/>
          <w:bCs/>
          <w:szCs w:val="28"/>
        </w:rPr>
        <w:t xml:space="preserve"> общественные объединения рыбной отрасли, предприятия и организации в письмах, направленных в Правительство Российской Федерации, Минсельхоз России, Росрыболовство, ФАС России неоднократно указывали, на необходимость сохранения исторического принципа предоставления права на добычу (вылов) водных биоресурсов (письмо РСПП в администрацию Президента Российской Федерации от 22.11.2017 года №1764/06, письмо от 22.11.2017 года №1764/06 РСПП в Государственно-правовое управление Президента Российской Федерации; письмо РСПП от 11.11.2017 года № 1881/06 в Правительство Российской Федерации; коллективное письмо общественных организаций от 02.07.2018 года №ГЗ-24/1-</w:t>
      </w:r>
      <w:r w:rsidRPr="005446F9">
        <w:rPr>
          <w:rFonts w:ascii="Times New Roman" w:hAnsi="Times New Roman"/>
          <w:bCs/>
          <w:szCs w:val="28"/>
        </w:rPr>
        <w:lastRenderedPageBreak/>
        <w:t xml:space="preserve">473 Президенту Российской Федерации </w:t>
      </w:r>
      <w:proofErr w:type="spellStart"/>
      <w:r w:rsidRPr="005446F9">
        <w:rPr>
          <w:rFonts w:ascii="Times New Roman" w:hAnsi="Times New Roman"/>
          <w:bCs/>
          <w:szCs w:val="28"/>
        </w:rPr>
        <w:t>В.В.Путину</w:t>
      </w:r>
      <w:proofErr w:type="spellEnd"/>
      <w:r w:rsidRPr="005446F9">
        <w:rPr>
          <w:rFonts w:ascii="Times New Roman" w:hAnsi="Times New Roman"/>
          <w:bCs/>
          <w:szCs w:val="28"/>
        </w:rPr>
        <w:t>; письмо РСПП от 25 сентября 2018</w:t>
      </w:r>
      <w:r w:rsidR="00F35C4C">
        <w:rPr>
          <w:rFonts w:ascii="Times New Roman" w:hAnsi="Times New Roman"/>
          <w:bCs/>
          <w:szCs w:val="28"/>
        </w:rPr>
        <w:t xml:space="preserve"> года №1497/06 в Правительство Р</w:t>
      </w:r>
      <w:r w:rsidRPr="005446F9">
        <w:rPr>
          <w:rFonts w:ascii="Times New Roman" w:hAnsi="Times New Roman"/>
          <w:bCs/>
          <w:szCs w:val="28"/>
        </w:rPr>
        <w:t>оссийской Федерации; письмо РСПП от 18 февраля 2019 года №322/06 в Счетную палату Российской Федерации; письмо РСПП от 05.07.2019 года № 1168/05 в ФАС России; письмо РСПП от 09.09.2019 года №1547/05 в Правительство Российской Федерации).</w:t>
      </w:r>
    </w:p>
    <w:p w14:paraId="7660ABDB" w14:textId="1AB1D05A"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Вопрос о сохранении базового принципа отечественного рыболовства </w:t>
      </w:r>
      <w:r w:rsidR="00F35C4C">
        <w:rPr>
          <w:rFonts w:ascii="Times New Roman" w:hAnsi="Times New Roman"/>
          <w:bCs/>
          <w:szCs w:val="28"/>
        </w:rPr>
        <w:t>–</w:t>
      </w:r>
      <w:r w:rsidRPr="005446F9">
        <w:rPr>
          <w:rFonts w:ascii="Times New Roman" w:hAnsi="Times New Roman"/>
          <w:bCs/>
          <w:szCs w:val="28"/>
        </w:rPr>
        <w:t xml:space="preserve"> долгосрочного предоставления права на добычу (вылов) водных биоресурсов был ключевой темой IV Съезда </w:t>
      </w:r>
      <w:bookmarkStart w:id="6" w:name="_Hlk35092838"/>
      <w:r w:rsidRPr="005446F9">
        <w:rPr>
          <w:rFonts w:ascii="Times New Roman" w:hAnsi="Times New Roman"/>
          <w:bCs/>
          <w:szCs w:val="28"/>
        </w:rPr>
        <w:t xml:space="preserve">работников рыбохозяйственного комплекса </w:t>
      </w:r>
      <w:bookmarkEnd w:id="6"/>
      <w:r w:rsidRPr="005446F9">
        <w:rPr>
          <w:rFonts w:ascii="Times New Roman" w:hAnsi="Times New Roman"/>
          <w:bCs/>
          <w:szCs w:val="28"/>
        </w:rPr>
        <w:t xml:space="preserve">26 февраля 2018 года и Конференции работников рыбохозяйственного комплекса Российской Федерации 16 апреля 2019 года. В решениях общероссийских рыбацких форумов отмечено,  что формирование современного облика отрасли было бы невозможным без существующего базового принципа отечественного рыболовства - долгосрочного предоставления права на добычу (вылов) водных биоресурсов и без уверенности в его незыблемости и преемственности.  Сохранение данного принципа является основой для дальнейшего поступательного развития отрасли и решения еще более сложных и масштабных задач, которые государство и глобальные экономические вызовы ставят перед рыбаками. </w:t>
      </w:r>
    </w:p>
    <w:p w14:paraId="75ADF434"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В соответствии с решением IV Съезда работников рыбохозяйственного комплекса направлены обращения Президенту Российской Федерации </w:t>
      </w:r>
      <w:proofErr w:type="spellStart"/>
      <w:r w:rsidRPr="005446F9">
        <w:rPr>
          <w:rFonts w:ascii="Times New Roman" w:hAnsi="Times New Roman"/>
          <w:bCs/>
          <w:szCs w:val="28"/>
        </w:rPr>
        <w:t>В.В.Путину</w:t>
      </w:r>
      <w:proofErr w:type="spellEnd"/>
      <w:r w:rsidRPr="005446F9">
        <w:rPr>
          <w:rFonts w:ascii="Times New Roman" w:hAnsi="Times New Roman"/>
          <w:bCs/>
          <w:szCs w:val="28"/>
        </w:rPr>
        <w:t xml:space="preserve"> (письмо от 02.03.2018 года №ГЗ-24/1-200) и Председателю Правительства Российской Федерации </w:t>
      </w:r>
      <w:proofErr w:type="spellStart"/>
      <w:r w:rsidRPr="005446F9">
        <w:rPr>
          <w:rFonts w:ascii="Times New Roman" w:hAnsi="Times New Roman"/>
          <w:bCs/>
          <w:szCs w:val="28"/>
        </w:rPr>
        <w:t>Д.А.Медведеву</w:t>
      </w:r>
      <w:proofErr w:type="spellEnd"/>
      <w:r w:rsidRPr="005446F9">
        <w:rPr>
          <w:rFonts w:ascii="Times New Roman" w:hAnsi="Times New Roman"/>
          <w:bCs/>
          <w:szCs w:val="28"/>
        </w:rPr>
        <w:t xml:space="preserve"> (письмо от 13.03.2018 года №ГЗ-24/1-211). Резолюции Съезда и Конференции направлены в Администрацию Президента Российской Федерации, в Правительство Российской Федерации, председателям палат Федерального Собрания Российской Федерации, федеральным и региональным органам государственной власти (письма от 13.03.2018 года №№ГЗ-24/1-212-219 и от 27-30.05.2019 года №№ ГЗ-24/1-242-259).</w:t>
      </w:r>
    </w:p>
    <w:p w14:paraId="2D7E74A4"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В совместном обращении </w:t>
      </w:r>
      <w:r w:rsidRPr="001629E9">
        <w:rPr>
          <w:rFonts w:ascii="Times New Roman" w:hAnsi="Times New Roman"/>
          <w:bCs/>
          <w:szCs w:val="28"/>
        </w:rPr>
        <w:t>Всероссийской ассоциации рыбопромышленников</w:t>
      </w:r>
      <w:r w:rsidRPr="005446F9">
        <w:rPr>
          <w:rFonts w:ascii="Times New Roman" w:hAnsi="Times New Roman"/>
          <w:bCs/>
          <w:szCs w:val="28"/>
        </w:rPr>
        <w:t xml:space="preserve"> и профсоюза работников рыбного хозяйства Российской Федерации к Президенту Российской Федерации В.В. Путину, направленном по поручению делегатов и участников IV Съезда работников рыбохозяйственного комплекса Российской Федерации, указываются следующие доводы. </w:t>
      </w:r>
    </w:p>
    <w:p w14:paraId="674D73E5"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К началу 2000-х годов рыбная отрасль была финансово непрозрачной и экономически маломощной. Добыча водных биологических ресурсов в нашей стране упала до исторического минимума. Погоня за прибылью на внешних рынках обернулась демпинговыми поставками и уходом от налогообложения. Внутренний рынок был заполнен импортной </w:t>
      </w:r>
      <w:proofErr w:type="spellStart"/>
      <w:r w:rsidRPr="005446F9">
        <w:rPr>
          <w:rFonts w:ascii="Times New Roman" w:hAnsi="Times New Roman"/>
          <w:bCs/>
          <w:szCs w:val="28"/>
        </w:rPr>
        <w:t>рыбопродукцией</w:t>
      </w:r>
      <w:proofErr w:type="spellEnd"/>
      <w:r w:rsidRPr="005446F9">
        <w:rPr>
          <w:rFonts w:ascii="Times New Roman" w:hAnsi="Times New Roman"/>
          <w:bCs/>
          <w:szCs w:val="28"/>
        </w:rPr>
        <w:t xml:space="preserve">. Экономический упадок рыбной отрасли сопровождался острыми социальными конфликтами в прибрежных регионах: невыплатой заработной платы, массовыми увольнениями, крушением «социалки». </w:t>
      </w:r>
    </w:p>
    <w:p w14:paraId="2163FA80"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Глубокий социально-экономический кризис рыбной отрасли был обусловлен двумя причинами: у рыбопромышленников отсутствовали правовые гарантии изначального производственного ресурса, а сама рыбная отрасль, как и </w:t>
      </w:r>
      <w:r w:rsidRPr="005446F9">
        <w:rPr>
          <w:rFonts w:ascii="Times New Roman" w:hAnsi="Times New Roman"/>
          <w:bCs/>
          <w:szCs w:val="28"/>
        </w:rPr>
        <w:lastRenderedPageBreak/>
        <w:t xml:space="preserve">вся страна, превратилась в площадку для экспериментов. Разрушительным экспериментом стали, например, введённые в 2001 году по инициативе </w:t>
      </w:r>
      <w:proofErr w:type="spellStart"/>
      <w:r w:rsidRPr="005446F9">
        <w:rPr>
          <w:rFonts w:ascii="Times New Roman" w:hAnsi="Times New Roman"/>
          <w:bCs/>
          <w:szCs w:val="28"/>
        </w:rPr>
        <w:t>премьер­министра</w:t>
      </w:r>
      <w:proofErr w:type="spellEnd"/>
      <w:r w:rsidRPr="005446F9">
        <w:rPr>
          <w:rFonts w:ascii="Times New Roman" w:hAnsi="Times New Roman"/>
          <w:bCs/>
          <w:szCs w:val="28"/>
        </w:rPr>
        <w:t xml:space="preserve"> Касьянова аукционы по продаже прав на добычу водных биологических ресурсов.</w:t>
      </w:r>
    </w:p>
    <w:p w14:paraId="138DBFF8"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В период с 2003 по 2015 год благодаря работе рыбопромышленных предприятий восстановлен производственный костяк отечественной рыбной отрасли, кратно возросла экономическая отдача от рыбной отрасли и перед нами стоят не менее сложные задачи: обновление рыбопромыслового флота, возрождение береговых перерабатывающих комплексов, рост поставок </w:t>
      </w:r>
      <w:proofErr w:type="spellStart"/>
      <w:r w:rsidRPr="005446F9">
        <w:rPr>
          <w:rFonts w:ascii="Times New Roman" w:hAnsi="Times New Roman"/>
          <w:bCs/>
          <w:szCs w:val="28"/>
        </w:rPr>
        <w:t>рыбопродукции</w:t>
      </w:r>
      <w:proofErr w:type="spellEnd"/>
      <w:r w:rsidRPr="005446F9">
        <w:rPr>
          <w:rFonts w:ascii="Times New Roman" w:hAnsi="Times New Roman"/>
          <w:bCs/>
          <w:szCs w:val="28"/>
        </w:rPr>
        <w:t xml:space="preserve"> на российский рынок.</w:t>
      </w:r>
    </w:p>
    <w:p w14:paraId="400A3ACD"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Базовые принципы отраслевого законодательства доказали свою социально-экономическую эффективность и заложенный в них потенциал роста. Поэтому большую тревогу в отрасли вызывают предложения об отмене базовых принципов рыболовного законодательства и возврате к «квотным аукционам». </w:t>
      </w:r>
    </w:p>
    <w:p w14:paraId="637E9CAB" w14:textId="6200AFFB"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Отмена базовых принципов рыболовного законодательства отбросит рыбопромышленный бизнес назад, в эпоху неопределённости, раскрутит гонку за сиюминутной прибылью в ущерб долгосрочным проектам, заморозит инвестиционную активность предприятий, ударит по смежн</w:t>
      </w:r>
      <w:r w:rsidR="00F35C4C">
        <w:rPr>
          <w:rFonts w:ascii="Times New Roman" w:hAnsi="Times New Roman"/>
          <w:bCs/>
          <w:szCs w:val="28"/>
        </w:rPr>
        <w:t>ым отраслям –</w:t>
      </w:r>
      <w:r w:rsidRPr="005446F9">
        <w:rPr>
          <w:rFonts w:ascii="Times New Roman" w:hAnsi="Times New Roman"/>
          <w:bCs/>
          <w:szCs w:val="28"/>
        </w:rPr>
        <w:t xml:space="preserve"> в первую очередь, по судостроительным верфям.</w:t>
      </w:r>
    </w:p>
    <w:p w14:paraId="0B4D2FEE"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В докладе Экспертного института социальных исследований «Рыбохозяйственный комплекс России: от стабилизации к развитию» отмечается, что  основной  принцип предоставления права на добычу (вылов) водных биоресурсов, предусматривающий долгосрочное закрепление квот за добросовестными пользователями водных биоресурсов, установленный законодательством о рыболовстве с 2004 года, дал отрасли стабильность и устранил политические и правовые риски, позволил кардинально изменить логику бизнеса и качественно повысил его вклад в экономику. Рыбохозяйственный комплекс смог развиваться, способствуя развитию страны. </w:t>
      </w:r>
    </w:p>
    <w:p w14:paraId="2B346ED7"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Отмена исторического принципа предоставления права на добычу (вылов) водных биоресурсов неизбежно приведёт к усилению степени монополизации рыбохозяйственной отрасли и приведет к негативным социально-экономическим последствиям. </w:t>
      </w:r>
    </w:p>
    <w:p w14:paraId="5CBED45F" w14:textId="4D87AC45"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Проект Национального плана по развитию конкуренции на 2021-2025 годы не прошёл обязательные процедуры общественной экспертизы, предусмотренные пунктом 10 Указа Президента Российской Федерации от 21.12.2017 года №618 «Об основных направлениях государственной политики по развитию конкуренции», не обсуждался на заседаниях Экспертного совета при Федеральной антимонопольной службе по развитию конкуренции в сфере рыбохозяйственного комплекса, образованном приказом ФАС России от 3 июля 2013 года N 436/13, заседания которого не проводились с 2013 года.  </w:t>
      </w:r>
    </w:p>
    <w:p w14:paraId="1FE62A9D"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В проекте Национального плана по развитию конкуренции на 2021-2025 годы не учтена позиция общенациональных бизнес-объединений – Российского союза промышленников и предпринимателей, Торгово-промышленной палаты </w:t>
      </w:r>
      <w:r w:rsidRPr="005446F9">
        <w:rPr>
          <w:rFonts w:ascii="Times New Roman" w:hAnsi="Times New Roman"/>
          <w:bCs/>
          <w:szCs w:val="28"/>
        </w:rPr>
        <w:lastRenderedPageBreak/>
        <w:t>Российской Федерации, Общероссийской общественной организации «Опора России» и др.</w:t>
      </w:r>
    </w:p>
    <w:p w14:paraId="5BFD844D" w14:textId="0113BF79"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Выводы ФАС России о недостаточном уровне конкуренции в рыбохозяйственном комплексе Российской Федерации, представленные в докладах о состоянии конкуренции в Росс</w:t>
      </w:r>
      <w:r w:rsidR="00F35C4C">
        <w:rPr>
          <w:rFonts w:ascii="Times New Roman" w:hAnsi="Times New Roman"/>
          <w:bCs/>
          <w:szCs w:val="28"/>
        </w:rPr>
        <w:t>ийской федерации за 2017-2018 г</w:t>
      </w:r>
      <w:r w:rsidRPr="005446F9">
        <w:rPr>
          <w:rFonts w:ascii="Times New Roman" w:hAnsi="Times New Roman"/>
          <w:bCs/>
          <w:szCs w:val="28"/>
        </w:rPr>
        <w:t xml:space="preserve">г., не подтверждаются необходимыми исследованиями, так как за период с 2010 года ФАС России не проводился комплексный анализ рынков по видам продукции из водных биоресурсов. </w:t>
      </w:r>
    </w:p>
    <w:p w14:paraId="27C971D0"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Предложения ФАС России об отказе от исторического принципа предоставления права на добычу (вылов) водных биоресурсов не основаны на информации об экономическом состоянии рыбной отрасли и анализе рынков </w:t>
      </w:r>
      <w:proofErr w:type="spellStart"/>
      <w:r w:rsidRPr="005446F9">
        <w:rPr>
          <w:rFonts w:ascii="Times New Roman" w:hAnsi="Times New Roman"/>
          <w:bCs/>
          <w:szCs w:val="28"/>
        </w:rPr>
        <w:t>рыбопродукции</w:t>
      </w:r>
      <w:proofErr w:type="spellEnd"/>
      <w:r w:rsidRPr="005446F9">
        <w:rPr>
          <w:rFonts w:ascii="Times New Roman" w:hAnsi="Times New Roman"/>
          <w:bCs/>
          <w:szCs w:val="28"/>
        </w:rPr>
        <w:t xml:space="preserve">. ФАС России не представила обоснований и доказательств определяющего влияния действующего принципа предоставления права на добычу (вылов) водных биоресурсов на уровень розничных цен на </w:t>
      </w:r>
      <w:proofErr w:type="spellStart"/>
      <w:r w:rsidRPr="005446F9">
        <w:rPr>
          <w:rFonts w:ascii="Times New Roman" w:hAnsi="Times New Roman"/>
          <w:bCs/>
          <w:szCs w:val="28"/>
        </w:rPr>
        <w:t>рыбопродукцию</w:t>
      </w:r>
      <w:proofErr w:type="spellEnd"/>
      <w:r w:rsidRPr="005446F9">
        <w:rPr>
          <w:rFonts w:ascii="Times New Roman" w:hAnsi="Times New Roman"/>
          <w:bCs/>
          <w:szCs w:val="28"/>
        </w:rPr>
        <w:t xml:space="preserve"> и не проанализировала долю розничных сетей в конечной стоимости </w:t>
      </w:r>
      <w:proofErr w:type="spellStart"/>
      <w:r w:rsidRPr="005446F9">
        <w:rPr>
          <w:rFonts w:ascii="Times New Roman" w:hAnsi="Times New Roman"/>
          <w:bCs/>
          <w:szCs w:val="28"/>
        </w:rPr>
        <w:t>рыбопродукции</w:t>
      </w:r>
      <w:proofErr w:type="spellEnd"/>
      <w:r w:rsidRPr="005446F9">
        <w:rPr>
          <w:rFonts w:ascii="Times New Roman" w:hAnsi="Times New Roman"/>
          <w:bCs/>
          <w:szCs w:val="28"/>
        </w:rPr>
        <w:t>.</w:t>
      </w:r>
    </w:p>
    <w:p w14:paraId="76200B5B"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Заявленный ФАС России «</w:t>
      </w:r>
      <w:bookmarkStart w:id="7" w:name="_Hlk34989715"/>
      <w:r w:rsidRPr="005446F9">
        <w:rPr>
          <w:rFonts w:ascii="Times New Roman" w:hAnsi="Times New Roman"/>
          <w:bCs/>
          <w:szCs w:val="28"/>
        </w:rPr>
        <w:t>недискриминационный доступ к природным ресурсам</w:t>
      </w:r>
      <w:bookmarkEnd w:id="7"/>
      <w:r w:rsidRPr="005446F9">
        <w:rPr>
          <w:rFonts w:ascii="Times New Roman" w:hAnsi="Times New Roman"/>
          <w:bCs/>
          <w:szCs w:val="28"/>
        </w:rPr>
        <w:t>» посредством перехода от исторического принципа предоставления права на добычу (вылов) водных биоресурсов к аукционному создает дискриминационные условия для предприятий малого и среднего бизнеса и ведет к монополизации рынка со стороны предприятий крупного бизнеса, имеющих неограниченный доступ к финансовым ресурсам для приобретения квот на аукционах.</w:t>
      </w:r>
    </w:p>
    <w:p w14:paraId="4660973F"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 xml:space="preserve">ФАС России в соответствии с утвержденной методикой провела всего четыре исследования по анализу рынков ВБР, при этом два из них полностью дублируются. </w:t>
      </w:r>
    </w:p>
    <w:p w14:paraId="02972907"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По данным официальной статистической информации (форма № 1-П (рыба) «Сведения об улове рыбы, добыче других водных биоресурсов и изъятии объектов товарной аквакультуры (товарного рыбоводства)») улов водных биоресурсов в экономической зоне Марокко составил 0,24% от общероссийского объема добычи (вылова) в 2012 году; 1,9% в 2013 году; 0,8% в 2014 году.</w:t>
      </w:r>
    </w:p>
    <w:p w14:paraId="7C0D9C8C"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По данным официальной статистической информации (форма № 1-П (рыба) «Сведения об улове рыбы, добыче других водных биоресурсов и изъятии объектов товарной аквакультуры (товарного рыбоводства)») улов краба составил 1% от общего вылова ВБР в 2012 году; 1,1% в 2013 году; 1,3% в 2014 году.</w:t>
      </w:r>
    </w:p>
    <w:p w14:paraId="313BB11B" w14:textId="77777777" w:rsidR="005446F9" w:rsidRPr="005446F9" w:rsidRDefault="005446F9" w:rsidP="005446F9">
      <w:pPr>
        <w:ind w:firstLine="567"/>
        <w:jc w:val="both"/>
        <w:rPr>
          <w:rFonts w:ascii="Times New Roman" w:hAnsi="Times New Roman"/>
          <w:bCs/>
          <w:szCs w:val="28"/>
        </w:rPr>
      </w:pPr>
      <w:r w:rsidRPr="005446F9">
        <w:rPr>
          <w:rFonts w:ascii="Times New Roman" w:hAnsi="Times New Roman"/>
          <w:bCs/>
          <w:szCs w:val="28"/>
        </w:rPr>
        <w:t>Таким образом, рассмотренные в рамках исследований виды ВБР не превышают 1,9% от общероссийского годового объема вылова водных биоресурсов.</w:t>
      </w:r>
    </w:p>
    <w:p w14:paraId="641F0B34" w14:textId="27ABFB16" w:rsidR="007F3ABB" w:rsidRDefault="005446F9" w:rsidP="005446F9">
      <w:pPr>
        <w:ind w:firstLine="567"/>
        <w:jc w:val="both"/>
        <w:rPr>
          <w:rFonts w:ascii="Times New Roman" w:hAnsi="Times New Roman"/>
          <w:bCs/>
          <w:szCs w:val="28"/>
        </w:rPr>
      </w:pPr>
      <w:r w:rsidRPr="005446F9">
        <w:rPr>
          <w:rFonts w:ascii="Times New Roman" w:hAnsi="Times New Roman"/>
          <w:bCs/>
          <w:szCs w:val="28"/>
        </w:rPr>
        <w:t>Российское законодательство не относит рыбохозяйственный комплекс к сфере естественных монополий. Включение в распоряжение Правительства Российской Федерации № 1697-р мероприятий раздела XVI «Рыбохозяйственный комплекс» неправомерно и является идеологическим неверным.</w:t>
      </w:r>
    </w:p>
    <w:p w14:paraId="0BCC5270" w14:textId="38834531" w:rsidR="004A75A5" w:rsidRDefault="004A75A5" w:rsidP="005446F9">
      <w:pPr>
        <w:ind w:firstLine="567"/>
        <w:jc w:val="both"/>
        <w:rPr>
          <w:rFonts w:ascii="Times New Roman" w:hAnsi="Times New Roman"/>
          <w:bCs/>
          <w:szCs w:val="28"/>
        </w:rPr>
      </w:pPr>
    </w:p>
    <w:p w14:paraId="08D08D32" w14:textId="77777777" w:rsidR="004A75A5" w:rsidRDefault="004A75A5" w:rsidP="004A75A5">
      <w:pPr>
        <w:pStyle w:val="a0"/>
        <w:spacing w:line="240" w:lineRule="auto"/>
        <w:rPr>
          <w:bCs/>
        </w:rPr>
      </w:pPr>
      <w:r>
        <w:rPr>
          <w:bCs/>
        </w:rPr>
        <w:lastRenderedPageBreak/>
        <w:t xml:space="preserve">Общественный совет рассмотрел </w:t>
      </w:r>
      <w:r w:rsidRPr="005D588C">
        <w:rPr>
          <w:bCs/>
        </w:rPr>
        <w:t>предложени</w:t>
      </w:r>
      <w:r>
        <w:rPr>
          <w:bCs/>
        </w:rPr>
        <w:t>е</w:t>
      </w:r>
      <w:r w:rsidRPr="005D588C">
        <w:rPr>
          <w:bCs/>
        </w:rPr>
        <w:t xml:space="preserve"> ООО «РРПК» в Правительство Российской Федерации</w:t>
      </w:r>
      <w:r>
        <w:rPr>
          <w:bCs/>
        </w:rPr>
        <w:t xml:space="preserve"> по вопросу выделения дополнительных объемов квот добычи (вылова) минтая и сельди предприятиям, осуществляющим строительство рыбопромысловых судов по программе инвестиционных квот.</w:t>
      </w:r>
    </w:p>
    <w:p w14:paraId="43C55C1B" w14:textId="77777777" w:rsidR="004A75A5" w:rsidRDefault="004A75A5" w:rsidP="004A75A5">
      <w:pPr>
        <w:pStyle w:val="a0"/>
        <w:spacing w:line="240" w:lineRule="auto"/>
        <w:rPr>
          <w:bCs/>
        </w:rPr>
      </w:pPr>
      <w:r>
        <w:rPr>
          <w:bCs/>
        </w:rPr>
        <w:t xml:space="preserve">Вылов водных биоресурсов предприятиями рыбохозяйственного комплекса Российской Федерации в 2019 году составил 4,92 млн тонн, производство продукции из водных биоресурсов – 4,21 млн тонн, при этом экспорт составил 2,01 млн тонн (5,4 млрд долларов США). Денежная выручка отрасли в 2018 году составила 557 млрд рублей (по итогам 2019 года – 600 млрд рублей). </w:t>
      </w:r>
    </w:p>
    <w:p w14:paraId="056B4058" w14:textId="77777777" w:rsidR="004A75A5" w:rsidRDefault="004A75A5" w:rsidP="004A75A5">
      <w:pPr>
        <w:pStyle w:val="a0"/>
        <w:spacing w:line="240" w:lineRule="auto"/>
        <w:rPr>
          <w:bCs/>
        </w:rPr>
      </w:pPr>
      <w:r>
        <w:rPr>
          <w:bCs/>
        </w:rPr>
        <w:t xml:space="preserve">Рыбопромышленные предприятия обеспечивают работу российских предприятий по бункеровке судового топлива, оказанию фрахта транспортных рефрижераторных судов, производству судостроительных и судоремонтных работ, портовых и стивидорных работ, эксплуатации специализированного железнодорожного состава и холодильных складов, производству специализированного оборудования. Рассчитанный с учётом мультипликативного эффекта вклад рыбопромышленной отрасли в ВВП России в 2018 году составил не менее 1,5 трлн рублей (при этом вклад в совокупный ВРП Дальнего Востока – 12%, вклад в ВРП Камчатского края – 24%). </w:t>
      </w:r>
    </w:p>
    <w:p w14:paraId="7E901CD9" w14:textId="77777777" w:rsidR="004A75A5" w:rsidRDefault="004A75A5" w:rsidP="004A75A5">
      <w:pPr>
        <w:pStyle w:val="a0"/>
        <w:spacing w:line="240" w:lineRule="auto"/>
        <w:rPr>
          <w:bCs/>
        </w:rPr>
      </w:pPr>
      <w:r>
        <w:rPr>
          <w:bCs/>
        </w:rPr>
        <w:t xml:space="preserve">В то же время заметное снижение потребительского спроса на мировых рынках </w:t>
      </w:r>
      <w:proofErr w:type="spellStart"/>
      <w:r>
        <w:rPr>
          <w:bCs/>
        </w:rPr>
        <w:t>рыбопродукции</w:t>
      </w:r>
      <w:proofErr w:type="spellEnd"/>
      <w:r>
        <w:rPr>
          <w:bCs/>
        </w:rPr>
        <w:t xml:space="preserve"> и существенное увеличение себестоимости производимой продукции (в том числе по причине осуществления специальных мер против распространения коронавирусной инфекции) оказывает негативное влияние на финансовое состояние рыбопромышленных предприятий. Негативные последствия уже сопоставимы с последствиями мирового экономического кризиса 2008 – 2009 годов, когда отраслевая выручка снизилась на 15%. Ухудшение финансовых показателей рыбопромышленных предприятий происходит в условиях значительной инвестиционной нагрузки по строительству 80 рыбопромысловых судов и 23 рыбоперерабатывающих заводов (в период до 2023 года общий объём капиталовложений превысит 250 млрд рублей), приостановить которые невозможно. Существенно возросла и кредиторская нагрузка в отрасли: кредиторская задолженность предприятий в настоящее время превышает 250 млрд рублей.</w:t>
      </w:r>
    </w:p>
    <w:p w14:paraId="79AFA977" w14:textId="77777777" w:rsidR="004A75A5" w:rsidRDefault="004A75A5" w:rsidP="004A75A5">
      <w:pPr>
        <w:pStyle w:val="a0"/>
        <w:spacing w:line="240" w:lineRule="auto"/>
        <w:rPr>
          <w:bCs/>
        </w:rPr>
      </w:pPr>
      <w:r>
        <w:rPr>
          <w:bCs/>
        </w:rPr>
        <w:t xml:space="preserve"> В условиях значительного объёма неподлежащих снижению расходов рыбопромышленных предприятий (инвестиционные проекты, заработная плата, налоговые платежи, обслуживание банковских кредитов, специальные меры защиты против распространения коронавирусной инфекции) определяющее значение для экономики отрасли будет иметь стабильность регулирования в отрасли.</w:t>
      </w:r>
    </w:p>
    <w:p w14:paraId="63052527" w14:textId="45415EFF" w:rsidR="004A75A5" w:rsidRPr="00452EBB" w:rsidRDefault="004A75A5" w:rsidP="004A75A5">
      <w:pPr>
        <w:pStyle w:val="a0"/>
        <w:spacing w:line="240" w:lineRule="auto"/>
        <w:rPr>
          <w:bCs/>
        </w:rPr>
      </w:pPr>
      <w:r w:rsidRPr="00452EBB">
        <w:rPr>
          <w:bCs/>
        </w:rPr>
        <w:t xml:space="preserve">Предложение ООО «РРПК» </w:t>
      </w:r>
      <w:r>
        <w:rPr>
          <w:bCs/>
        </w:rPr>
        <w:t>приведет к следующим последствиям.</w:t>
      </w:r>
    </w:p>
    <w:p w14:paraId="576F2ACC" w14:textId="77777777" w:rsidR="004A75A5" w:rsidRPr="00452EBB" w:rsidRDefault="004A75A5" w:rsidP="004A75A5">
      <w:pPr>
        <w:pStyle w:val="a0"/>
        <w:spacing w:line="240" w:lineRule="auto"/>
        <w:rPr>
          <w:bCs/>
        </w:rPr>
      </w:pPr>
      <w:r>
        <w:rPr>
          <w:bCs/>
        </w:rPr>
        <w:t>П</w:t>
      </w:r>
      <w:r w:rsidRPr="00452EBB">
        <w:rPr>
          <w:bCs/>
        </w:rPr>
        <w:t>редприятия Камчатского края, Сахалинской и Магаданской областей потеряют 360 тыс. тонн минтая и 62 тыс. тонн сельди (32% закреплённых за предприятиями квот)</w:t>
      </w:r>
      <w:r>
        <w:rPr>
          <w:bCs/>
        </w:rPr>
        <w:t>,</w:t>
      </w:r>
      <w:r w:rsidRPr="00452EBB">
        <w:rPr>
          <w:bCs/>
        </w:rPr>
        <w:t xml:space="preserve"> в том числе предприятия Камчатского края – 225 тыс. тонн минтая и 42 тыс. тонн сельди, предприятия Сахалинской области – 124 тыс. тонн </w:t>
      </w:r>
      <w:r w:rsidRPr="00452EBB">
        <w:rPr>
          <w:bCs/>
        </w:rPr>
        <w:lastRenderedPageBreak/>
        <w:t xml:space="preserve">минтая и 14 тыс. тонн сельди, предприятия Магаданской области – 11 тыс. тонн минтая и 6 тыс. тонн сельди. Кроме этого, предприятия потеряют существенную часть квот трески, макруруса, камбалы, наваги, терпуга. </w:t>
      </w:r>
    </w:p>
    <w:p w14:paraId="5EC9C7F2" w14:textId="77777777" w:rsidR="004A75A5" w:rsidRDefault="004A75A5" w:rsidP="004A75A5">
      <w:pPr>
        <w:pStyle w:val="a0"/>
        <w:spacing w:line="240" w:lineRule="auto"/>
        <w:rPr>
          <w:bCs/>
        </w:rPr>
      </w:pPr>
      <w:r w:rsidRPr="00452EBB">
        <w:rPr>
          <w:bCs/>
        </w:rPr>
        <w:t xml:space="preserve">В Дальневосточном федеральном округе 439 предприятий потеряют 1/3 необходимого для них ресурса, в том числе 410 малых и средних предприятий: в Камчатском крае – 174, в Сахалинской области – 170, в Магаданской области – 66. </w:t>
      </w:r>
    </w:p>
    <w:p w14:paraId="7E088812" w14:textId="77777777" w:rsidR="004A75A5" w:rsidRPr="00452EBB" w:rsidRDefault="004A75A5" w:rsidP="004A75A5">
      <w:pPr>
        <w:pStyle w:val="a0"/>
        <w:spacing w:line="240" w:lineRule="auto"/>
        <w:rPr>
          <w:bCs/>
        </w:rPr>
      </w:pPr>
      <w:r w:rsidRPr="00452EBB">
        <w:rPr>
          <w:bCs/>
        </w:rPr>
        <w:t xml:space="preserve">Квота для береговых заводов в Дальневосточном федеральном округе сократится на </w:t>
      </w:r>
      <w:r>
        <w:rPr>
          <w:bCs/>
        </w:rPr>
        <w:t>34</w:t>
      </w:r>
      <w:r w:rsidRPr="00452EBB">
        <w:rPr>
          <w:bCs/>
        </w:rPr>
        <w:t xml:space="preserve"> тыс. тонн, что резко ухудшит условия окупаемости строящихся и введенных в эксплуатацию береговых заводов. </w:t>
      </w:r>
      <w:bookmarkStart w:id="8" w:name="_Hlk47445354"/>
      <w:r w:rsidRPr="00452EBB">
        <w:rPr>
          <w:bCs/>
        </w:rPr>
        <w:t>Сократится ресурсное обеспечение рыбопромышленных предприятий, ведущих прибрежное рыболовство и строящих малотоннажный рыбопромысловый флот. Строительство малотоннажного флота основано на субсидировании 30% стоимости строящегося судна. Сокращение прибрежной квоты приведёт к резкому ухудшению финансового состояния прибрежных предприятий и не позволит им завершить строительство и обеспечить планируемый срок окупаемости строящихся малотоннажных судов (24 рыбопромысловых судна).</w:t>
      </w:r>
    </w:p>
    <w:bookmarkEnd w:id="8"/>
    <w:p w14:paraId="28590FBB" w14:textId="77777777" w:rsidR="004A75A5" w:rsidRDefault="004A75A5" w:rsidP="004A75A5">
      <w:pPr>
        <w:pStyle w:val="a0"/>
        <w:spacing w:line="240" w:lineRule="auto"/>
        <w:rPr>
          <w:bCs/>
        </w:rPr>
      </w:pPr>
      <w:r>
        <w:rPr>
          <w:bCs/>
        </w:rPr>
        <w:t xml:space="preserve">Предприятия Северного рыбохозяйственного бассейна потеряют 115 тыс. тонн трески и 34 тыс. тонн пикши, в том числе предприятия Мурманской области – 78 тыс. тонн трески и 22 тыс. тонн пикши, Архангельской области – 21 тыс. тонн трески и 6 тыс. тонн пикши, Республики Карелия </w:t>
      </w:r>
      <w:bookmarkStart w:id="9" w:name="_Hlk47949679"/>
      <w:r>
        <w:rPr>
          <w:bCs/>
        </w:rPr>
        <w:t>– 18 тыс. тонн трески и 4 тыс. тонн пикши</w:t>
      </w:r>
      <w:bookmarkEnd w:id="9"/>
      <w:r>
        <w:rPr>
          <w:bCs/>
        </w:rPr>
        <w:t>,  Ненецкого автономного округа и Калининградской области – по 4 тыс. тонн трески и около 1 тыс. тонн пикши. Всего ресурсное обеспечение предприятий Северного рыбохозяйственного бассейна по треске и пикше снизится с 400 тыс. тонн до 251 тыс. тонн.</w:t>
      </w:r>
    </w:p>
    <w:p w14:paraId="7BBD2FB4" w14:textId="77777777" w:rsidR="004A75A5" w:rsidRDefault="004A75A5" w:rsidP="004A75A5">
      <w:pPr>
        <w:pStyle w:val="a0"/>
        <w:spacing w:line="240" w:lineRule="auto"/>
        <w:rPr>
          <w:bCs/>
        </w:rPr>
      </w:pPr>
      <w:r>
        <w:rPr>
          <w:bCs/>
        </w:rPr>
        <w:t xml:space="preserve">Также будут лишены закреплённого за ними в 2018 году ресурса 43 </w:t>
      </w:r>
      <w:proofErr w:type="spellStart"/>
      <w:r>
        <w:rPr>
          <w:bCs/>
        </w:rPr>
        <w:t>градо</w:t>
      </w:r>
      <w:proofErr w:type="spellEnd"/>
      <w:r>
        <w:rPr>
          <w:bCs/>
        </w:rPr>
        <w:t xml:space="preserve">- и </w:t>
      </w:r>
      <w:proofErr w:type="spellStart"/>
      <w:r>
        <w:rPr>
          <w:bCs/>
        </w:rPr>
        <w:t>посёлкообразующих</w:t>
      </w:r>
      <w:proofErr w:type="spellEnd"/>
      <w:r>
        <w:rPr>
          <w:bCs/>
        </w:rPr>
        <w:t xml:space="preserve"> предприятия, рыболовецких колхоза и артели. Ранее, в 2018 году при формировании требований к инвестиционным проектам Росрыболовство выбрало в качестве приоритета для наделения инвестиционной квотой крупнотоннажные суда. В результате </w:t>
      </w:r>
      <w:proofErr w:type="spellStart"/>
      <w:r>
        <w:rPr>
          <w:bCs/>
        </w:rPr>
        <w:t>градо</w:t>
      </w:r>
      <w:proofErr w:type="spellEnd"/>
      <w:r>
        <w:rPr>
          <w:bCs/>
        </w:rPr>
        <w:t xml:space="preserve">- и </w:t>
      </w:r>
      <w:proofErr w:type="spellStart"/>
      <w:r>
        <w:rPr>
          <w:bCs/>
        </w:rPr>
        <w:t>посёлкообразующие</w:t>
      </w:r>
      <w:proofErr w:type="spellEnd"/>
      <w:r>
        <w:rPr>
          <w:bCs/>
        </w:rPr>
        <w:t xml:space="preserve"> предприятия уже потеряли 20% закреплённых за ними ресурсов. В случае реализации предложения ООО «РРПК» они потеряют почти половину. В Камчатском, Приморском и Хабаровском краях, Архангельской, Мурманской и Сахалинской областях, Ненецком автономном округе и Республике Карелия окажутся лишены существенной части бюджетных поступлений и средств для </w:t>
      </w:r>
      <w:r w:rsidRPr="00973984">
        <w:rPr>
          <w:bCs/>
        </w:rPr>
        <w:t xml:space="preserve">поддержания инфраструктуры 43 населённых пункта с населением свыше 120 тысяч человек. </w:t>
      </w:r>
      <w:r>
        <w:rPr>
          <w:bCs/>
        </w:rPr>
        <w:t xml:space="preserve">   </w:t>
      </w:r>
    </w:p>
    <w:p w14:paraId="23DC0421" w14:textId="22F37482" w:rsidR="004A75A5" w:rsidRPr="00452EBB" w:rsidRDefault="004A75A5" w:rsidP="004A75A5">
      <w:pPr>
        <w:pStyle w:val="a0"/>
        <w:spacing w:line="240" w:lineRule="auto"/>
        <w:rPr>
          <w:bCs/>
        </w:rPr>
      </w:pPr>
      <w:r w:rsidRPr="00452EBB">
        <w:rPr>
          <w:bCs/>
        </w:rPr>
        <w:t xml:space="preserve">Предложение о законодательном ограничении возраста рыбопромыслового судна не учитывает не только отечественный и мировой опыт, но также и структуру, и промысловые возможности действующего флота. В России ведут промысел 1 187 судов рыбопромыслового флота. Средний возраст судна составляет чуть более 31 года. Средний возраст добывающего флота в Дальневосточном бассейне составляет 30,7 лет. В соответствии с докладом Минсельхоза России в Правительство Российской Федерации сроки </w:t>
      </w:r>
      <w:r w:rsidRPr="00452EBB">
        <w:rPr>
          <w:bCs/>
        </w:rPr>
        <w:lastRenderedPageBreak/>
        <w:t xml:space="preserve">строительства рыбопромысловых судов в рамках инвестиционных квот сдвинутся с запланированного 2024 года на 2026 год. </w:t>
      </w:r>
    </w:p>
    <w:p w14:paraId="4A9723A7" w14:textId="1B84F276" w:rsidR="004A75A5" w:rsidRPr="00452EBB" w:rsidRDefault="004A75A5" w:rsidP="004A75A5">
      <w:pPr>
        <w:pStyle w:val="a0"/>
        <w:spacing w:line="240" w:lineRule="auto"/>
        <w:rPr>
          <w:bCs/>
        </w:rPr>
      </w:pPr>
      <w:r>
        <w:rPr>
          <w:bCs/>
        </w:rPr>
        <w:t xml:space="preserve">Общественный совет </w:t>
      </w:r>
      <w:r w:rsidRPr="00452EBB">
        <w:rPr>
          <w:bCs/>
        </w:rPr>
        <w:t>считает, что строительство рыбопромыслового флота должно происходить с учётом особенностей всех прибрежных регионов и сопровождаться развитием прибрежной инфраструктуры (причалы, холодильники, береговые заводы).</w:t>
      </w:r>
    </w:p>
    <w:p w14:paraId="5BAB7726" w14:textId="4CB2448D" w:rsidR="004A75A5" w:rsidRDefault="00B43ECE" w:rsidP="004A75A5">
      <w:pPr>
        <w:pStyle w:val="a0"/>
        <w:spacing w:line="240" w:lineRule="auto"/>
        <w:rPr>
          <w:bCs/>
        </w:rPr>
      </w:pPr>
      <w:r>
        <w:rPr>
          <w:bCs/>
        </w:rPr>
        <w:t>О</w:t>
      </w:r>
      <w:r w:rsidR="004A75A5">
        <w:rPr>
          <w:bCs/>
        </w:rPr>
        <w:t>собую важность имеет социальная роль рыбной отрасли. Рыбная отрасль является важнейшим работодателем в прибрежных регионах страны. По данным Росстата, средняя заработная плата по виду деятельности «Рыболовство, рыбоводство» в 2019 году превысила 88 тыс. рублей, в том числе в Магаданской области – 181 тыс. рублей, в Мурманской области – 146 тыс. рублей, в Камчатском крае – 111 тыс. рублей, в Архангельской области – 107 тыс. рублей.</w:t>
      </w:r>
    </w:p>
    <w:p w14:paraId="5C06CDFC" w14:textId="77777777" w:rsidR="004A75A5" w:rsidRDefault="004A75A5" w:rsidP="004A75A5">
      <w:pPr>
        <w:pStyle w:val="a0"/>
        <w:spacing w:line="240" w:lineRule="auto"/>
        <w:rPr>
          <w:bCs/>
        </w:rPr>
      </w:pPr>
      <w:r>
        <w:rPr>
          <w:bCs/>
        </w:rPr>
        <w:t xml:space="preserve">Растущий вклад рыбной отрасли в ВВП  России, особая социальная значимость отрасли и зависимость социально-экономического развития  прибрежных регионов от рыбопромышленных предприятий – эти факторы обуславливают необходимость сохранения стабильных законодательных условий для работы отрасли, а история рыбной отрасли в 2000 – 2019 годах доказывает неприемлемо высокую цену непродуманных и отторгаемых рыбацким сообществом предложений.   </w:t>
      </w:r>
    </w:p>
    <w:p w14:paraId="7C507F20" w14:textId="3D6D7DF7" w:rsidR="006E0070" w:rsidRDefault="004A75A5" w:rsidP="004A75A5">
      <w:pPr>
        <w:pStyle w:val="a0"/>
        <w:spacing w:line="240" w:lineRule="auto"/>
        <w:rPr>
          <w:bCs/>
        </w:rPr>
      </w:pPr>
      <w:r w:rsidRPr="00FE6A09">
        <w:rPr>
          <w:bCs/>
        </w:rPr>
        <w:t xml:space="preserve">Вывод. Предложение ООО «РРПК» неизбежно ухудшит инвестиционный климат в рыбной отрасли. Установленные в 2016 году правила распределения инвестиционных квот будут произвольно изменены в интересах одного крупного игрока отрасли за счёт экспроприации у остальных участников отрасли природного ресурса стоимостью в 500 млрд рублей. </w:t>
      </w:r>
    </w:p>
    <w:sectPr w:rsidR="006E0070" w:rsidSect="001629E9">
      <w:headerReference w:type="even" r:id="rId8"/>
      <w:headerReference w:type="default" r:id="rId9"/>
      <w:pgSz w:w="11900" w:h="16840"/>
      <w:pgMar w:top="1135"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91513" w14:textId="77777777" w:rsidR="0049283D" w:rsidRDefault="0049283D">
      <w:r>
        <w:separator/>
      </w:r>
    </w:p>
  </w:endnote>
  <w:endnote w:type="continuationSeparator" w:id="0">
    <w:p w14:paraId="08F42804" w14:textId="77777777" w:rsidR="0049283D" w:rsidRDefault="0049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F345E" w14:textId="77777777" w:rsidR="0049283D" w:rsidRDefault="0049283D">
      <w:r>
        <w:separator/>
      </w:r>
    </w:p>
  </w:footnote>
  <w:footnote w:type="continuationSeparator" w:id="0">
    <w:p w14:paraId="117CD9CB" w14:textId="77777777" w:rsidR="0049283D" w:rsidRDefault="0049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2083894314"/>
      <w:docPartObj>
        <w:docPartGallery w:val="Page Numbers (Top of Page)"/>
        <w:docPartUnique/>
      </w:docPartObj>
    </w:sdtPr>
    <w:sdtEndPr>
      <w:rPr>
        <w:rStyle w:val="af6"/>
      </w:rPr>
    </w:sdtEndPr>
    <w:sdtContent>
      <w:p w14:paraId="1AF2FDF1" w14:textId="0E414F1C" w:rsidR="00AD756F" w:rsidRDefault="00AD756F" w:rsidP="009E1C52">
        <w:pPr>
          <w:pStyle w:val="a6"/>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0C2FA5A9" w14:textId="77777777" w:rsidR="00AD756F" w:rsidRDefault="00AD756F" w:rsidP="00AD756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6"/>
      </w:rPr>
      <w:id w:val="1155648467"/>
      <w:docPartObj>
        <w:docPartGallery w:val="Page Numbers (Top of Page)"/>
        <w:docPartUnique/>
      </w:docPartObj>
    </w:sdtPr>
    <w:sdtEndPr>
      <w:rPr>
        <w:rStyle w:val="af6"/>
      </w:rPr>
    </w:sdtEndPr>
    <w:sdtContent>
      <w:p w14:paraId="3F28F402" w14:textId="30CFF903" w:rsidR="00AD756F" w:rsidRDefault="00AD756F" w:rsidP="009E1C52">
        <w:pPr>
          <w:pStyle w:val="a6"/>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sidR="00873A10">
          <w:rPr>
            <w:rStyle w:val="af6"/>
            <w:noProof/>
          </w:rPr>
          <w:t>2</w:t>
        </w:r>
        <w:r>
          <w:rPr>
            <w:rStyle w:val="af6"/>
          </w:rPr>
          <w:fldChar w:fldCharType="end"/>
        </w:r>
      </w:p>
    </w:sdtContent>
  </w:sdt>
  <w:p w14:paraId="54C9E575" w14:textId="518D920E" w:rsidR="00CA4A96" w:rsidRDefault="00CA4A96" w:rsidP="00AD756F">
    <w:pPr>
      <w:pStyle w:val="a6"/>
      <w:ind w:right="360"/>
      <w:jc w:val="right"/>
    </w:pPr>
  </w:p>
  <w:p w14:paraId="6074A0FA" w14:textId="77777777" w:rsidR="00CA4A96" w:rsidRDefault="00CA4A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C519E"/>
    <w:multiLevelType w:val="hybridMultilevel"/>
    <w:tmpl w:val="3EA46A76"/>
    <w:lvl w:ilvl="0" w:tplc="A4C830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8A5EBD"/>
    <w:multiLevelType w:val="hybridMultilevel"/>
    <w:tmpl w:val="17C2B892"/>
    <w:lvl w:ilvl="0" w:tplc="074EB4D6">
      <w:start w:val="1"/>
      <w:numFmt w:val="decimal"/>
      <w:lvlText w:val="%1."/>
      <w:lvlJc w:val="left"/>
      <w:pPr>
        <w:ind w:left="861" w:hanging="360"/>
      </w:pPr>
      <w:rPr>
        <w:rFonts w:hint="default"/>
        <w:b w:val="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
    <w:nsid w:val="2C62741F"/>
    <w:multiLevelType w:val="hybridMultilevel"/>
    <w:tmpl w:val="12127C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A35A6B"/>
    <w:multiLevelType w:val="hybridMultilevel"/>
    <w:tmpl w:val="446EA576"/>
    <w:lvl w:ilvl="0" w:tplc="6E1A72F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40D61B2D"/>
    <w:multiLevelType w:val="hybridMultilevel"/>
    <w:tmpl w:val="D6AC24C2"/>
    <w:lvl w:ilvl="0" w:tplc="A290D8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0D65D2"/>
    <w:multiLevelType w:val="hybridMultilevel"/>
    <w:tmpl w:val="EACE60D2"/>
    <w:lvl w:ilvl="0" w:tplc="0C569198">
      <w:start w:val="1"/>
      <w:numFmt w:val="decimal"/>
      <w:lvlText w:val="%1."/>
      <w:lvlJc w:val="left"/>
      <w:pPr>
        <w:ind w:left="1100" w:hanging="40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6B83520D"/>
    <w:multiLevelType w:val="hybridMultilevel"/>
    <w:tmpl w:val="EDCC58A2"/>
    <w:lvl w:ilvl="0" w:tplc="D870F2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A4"/>
    <w:rsid w:val="00002BCE"/>
    <w:rsid w:val="0000361F"/>
    <w:rsid w:val="0002452B"/>
    <w:rsid w:val="00061356"/>
    <w:rsid w:val="00091A74"/>
    <w:rsid w:val="0009375B"/>
    <w:rsid w:val="000B7695"/>
    <w:rsid w:val="000B7739"/>
    <w:rsid w:val="000C50DB"/>
    <w:rsid w:val="00115C3E"/>
    <w:rsid w:val="00115C5D"/>
    <w:rsid w:val="0012404C"/>
    <w:rsid w:val="001629E9"/>
    <w:rsid w:val="00177640"/>
    <w:rsid w:val="001A10EF"/>
    <w:rsid w:val="001A2A2B"/>
    <w:rsid w:val="001A70E4"/>
    <w:rsid w:val="001E3616"/>
    <w:rsid w:val="00201D64"/>
    <w:rsid w:val="00261BAE"/>
    <w:rsid w:val="00266503"/>
    <w:rsid w:val="00273509"/>
    <w:rsid w:val="00283DEA"/>
    <w:rsid w:val="002878CD"/>
    <w:rsid w:val="002B2119"/>
    <w:rsid w:val="002D5334"/>
    <w:rsid w:val="00304B04"/>
    <w:rsid w:val="00322CC2"/>
    <w:rsid w:val="003307E0"/>
    <w:rsid w:val="00350536"/>
    <w:rsid w:val="003603A1"/>
    <w:rsid w:val="003A107C"/>
    <w:rsid w:val="003C7882"/>
    <w:rsid w:val="003D4343"/>
    <w:rsid w:val="00400D4D"/>
    <w:rsid w:val="00403BEB"/>
    <w:rsid w:val="00464860"/>
    <w:rsid w:val="00473D42"/>
    <w:rsid w:val="00485731"/>
    <w:rsid w:val="0049283D"/>
    <w:rsid w:val="004A75A5"/>
    <w:rsid w:val="004A7B77"/>
    <w:rsid w:val="004B02DF"/>
    <w:rsid w:val="004B1A93"/>
    <w:rsid w:val="004C4693"/>
    <w:rsid w:val="004D25F3"/>
    <w:rsid w:val="004E7737"/>
    <w:rsid w:val="004F639E"/>
    <w:rsid w:val="00533261"/>
    <w:rsid w:val="00541BF2"/>
    <w:rsid w:val="005446F9"/>
    <w:rsid w:val="00545FE2"/>
    <w:rsid w:val="00566504"/>
    <w:rsid w:val="005772C6"/>
    <w:rsid w:val="00582C43"/>
    <w:rsid w:val="00593EF8"/>
    <w:rsid w:val="005C3DA7"/>
    <w:rsid w:val="00611882"/>
    <w:rsid w:val="006153A3"/>
    <w:rsid w:val="00654B67"/>
    <w:rsid w:val="006666C5"/>
    <w:rsid w:val="00676CF6"/>
    <w:rsid w:val="006A240B"/>
    <w:rsid w:val="006A27AD"/>
    <w:rsid w:val="006E0070"/>
    <w:rsid w:val="006E4570"/>
    <w:rsid w:val="006F0B88"/>
    <w:rsid w:val="006F35D6"/>
    <w:rsid w:val="006F6C8D"/>
    <w:rsid w:val="0072312D"/>
    <w:rsid w:val="00727F2A"/>
    <w:rsid w:val="007358CD"/>
    <w:rsid w:val="00746A59"/>
    <w:rsid w:val="00747089"/>
    <w:rsid w:val="00787F46"/>
    <w:rsid w:val="007C0DB4"/>
    <w:rsid w:val="007C1D45"/>
    <w:rsid w:val="007C6C6D"/>
    <w:rsid w:val="007E2088"/>
    <w:rsid w:val="007F3ABB"/>
    <w:rsid w:val="00812C6F"/>
    <w:rsid w:val="00826E42"/>
    <w:rsid w:val="008423A5"/>
    <w:rsid w:val="0085396E"/>
    <w:rsid w:val="0086702F"/>
    <w:rsid w:val="00873A10"/>
    <w:rsid w:val="00873D7D"/>
    <w:rsid w:val="00884E0A"/>
    <w:rsid w:val="0089283D"/>
    <w:rsid w:val="008A5313"/>
    <w:rsid w:val="008C7C58"/>
    <w:rsid w:val="008D1CF7"/>
    <w:rsid w:val="008D5058"/>
    <w:rsid w:val="008E5AE5"/>
    <w:rsid w:val="00923B1F"/>
    <w:rsid w:val="009404B4"/>
    <w:rsid w:val="0095755C"/>
    <w:rsid w:val="00966FD5"/>
    <w:rsid w:val="00972FBD"/>
    <w:rsid w:val="0097598B"/>
    <w:rsid w:val="00981DE0"/>
    <w:rsid w:val="009C3E3D"/>
    <w:rsid w:val="009F2CDF"/>
    <w:rsid w:val="009F477F"/>
    <w:rsid w:val="00A12836"/>
    <w:rsid w:val="00A2109D"/>
    <w:rsid w:val="00A26644"/>
    <w:rsid w:val="00A327E1"/>
    <w:rsid w:val="00A408F3"/>
    <w:rsid w:val="00A438B6"/>
    <w:rsid w:val="00A6222A"/>
    <w:rsid w:val="00A65B99"/>
    <w:rsid w:val="00A71831"/>
    <w:rsid w:val="00A81067"/>
    <w:rsid w:val="00AA64EF"/>
    <w:rsid w:val="00AB5BE6"/>
    <w:rsid w:val="00AB7A49"/>
    <w:rsid w:val="00AC0ECE"/>
    <w:rsid w:val="00AC7CC1"/>
    <w:rsid w:val="00AD756F"/>
    <w:rsid w:val="00AE22B3"/>
    <w:rsid w:val="00AE7739"/>
    <w:rsid w:val="00AF449A"/>
    <w:rsid w:val="00B06591"/>
    <w:rsid w:val="00B10E81"/>
    <w:rsid w:val="00B22862"/>
    <w:rsid w:val="00B22F4D"/>
    <w:rsid w:val="00B43ECE"/>
    <w:rsid w:val="00B44FA4"/>
    <w:rsid w:val="00B518D2"/>
    <w:rsid w:val="00B56FFE"/>
    <w:rsid w:val="00B65ACA"/>
    <w:rsid w:val="00B66F25"/>
    <w:rsid w:val="00B94910"/>
    <w:rsid w:val="00BA1262"/>
    <w:rsid w:val="00BA5677"/>
    <w:rsid w:val="00BC1114"/>
    <w:rsid w:val="00BD6FB6"/>
    <w:rsid w:val="00BE5279"/>
    <w:rsid w:val="00C130F2"/>
    <w:rsid w:val="00C331A4"/>
    <w:rsid w:val="00C34C96"/>
    <w:rsid w:val="00C9078B"/>
    <w:rsid w:val="00C96699"/>
    <w:rsid w:val="00CA4A96"/>
    <w:rsid w:val="00D05617"/>
    <w:rsid w:val="00D44081"/>
    <w:rsid w:val="00D4594B"/>
    <w:rsid w:val="00D5650A"/>
    <w:rsid w:val="00D84EAB"/>
    <w:rsid w:val="00D9527B"/>
    <w:rsid w:val="00DA4A7E"/>
    <w:rsid w:val="00DB0D67"/>
    <w:rsid w:val="00DC4906"/>
    <w:rsid w:val="00DC5A34"/>
    <w:rsid w:val="00DD0666"/>
    <w:rsid w:val="00E17E7E"/>
    <w:rsid w:val="00E41702"/>
    <w:rsid w:val="00E45340"/>
    <w:rsid w:val="00E73EF6"/>
    <w:rsid w:val="00E771E6"/>
    <w:rsid w:val="00E8696D"/>
    <w:rsid w:val="00E90741"/>
    <w:rsid w:val="00E92C16"/>
    <w:rsid w:val="00E96526"/>
    <w:rsid w:val="00ED375A"/>
    <w:rsid w:val="00F21ED7"/>
    <w:rsid w:val="00F33A0A"/>
    <w:rsid w:val="00F35C4C"/>
    <w:rsid w:val="00F51F5B"/>
    <w:rsid w:val="00F66A71"/>
    <w:rsid w:val="00F7132B"/>
    <w:rsid w:val="00F76028"/>
    <w:rsid w:val="00F9564D"/>
    <w:rsid w:val="00FC2791"/>
    <w:rsid w:val="00FC7E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4FE92"/>
  <w14:defaultImageDpi w14:val="300"/>
  <w15:docId w15:val="{A4A0474E-64D0-4117-A93A-12A3442E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A4"/>
    <w:rPr>
      <w:rFonts w:ascii="Calibri" w:eastAsia="Calibri" w:hAnsi="Calibri" w:cs="Times New Roman"/>
      <w:sz w:val="28"/>
      <w:szCs w:val="18"/>
      <w:lang w:eastAsia="en-US"/>
    </w:rPr>
  </w:style>
  <w:style w:type="paragraph" w:styleId="1">
    <w:name w:val="heading 1"/>
    <w:aliases w:val="Title"/>
    <w:next w:val="a0"/>
    <w:link w:val="10"/>
    <w:qFormat/>
    <w:rsid w:val="00C331A4"/>
    <w:pPr>
      <w:spacing w:line="360" w:lineRule="auto"/>
      <w:ind w:firstLine="709"/>
      <w:jc w:val="center"/>
      <w:outlineLvl w:val="0"/>
    </w:pPr>
    <w:rPr>
      <w:rFonts w:ascii="Times New Roman" w:eastAsia="Calibri" w:hAnsi="Times New Roman" w:cs="Times New Roman"/>
      <w:b/>
      <w:sz w:val="28"/>
      <w:szCs w:val="28"/>
      <w:lang w:eastAsia="en-US"/>
    </w:rPr>
  </w:style>
  <w:style w:type="paragraph" w:styleId="2">
    <w:name w:val="heading 2"/>
    <w:basedOn w:val="a"/>
    <w:next w:val="a"/>
    <w:link w:val="20"/>
    <w:uiPriority w:val="9"/>
    <w:semiHidden/>
    <w:unhideWhenUsed/>
    <w:qFormat/>
    <w:rsid w:val="00C331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31A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Title Знак"/>
    <w:basedOn w:val="a1"/>
    <w:link w:val="1"/>
    <w:rsid w:val="00C331A4"/>
    <w:rPr>
      <w:rFonts w:ascii="Times New Roman" w:eastAsia="Calibri" w:hAnsi="Times New Roman" w:cs="Times New Roman"/>
      <w:b/>
      <w:sz w:val="28"/>
      <w:szCs w:val="28"/>
      <w:lang w:eastAsia="en-US"/>
    </w:rPr>
  </w:style>
  <w:style w:type="paragraph" w:customStyle="1" w:styleId="7">
    <w:name w:val="Знак Знак7"/>
    <w:basedOn w:val="a"/>
    <w:rsid w:val="00C331A4"/>
    <w:pPr>
      <w:spacing w:before="100" w:beforeAutospacing="1" w:after="100" w:afterAutospacing="1"/>
    </w:pPr>
    <w:rPr>
      <w:rFonts w:ascii="Tahoma" w:eastAsia="Times New Roman" w:hAnsi="Tahoma"/>
      <w:sz w:val="20"/>
      <w:szCs w:val="20"/>
      <w:lang w:val="en-US"/>
    </w:rPr>
  </w:style>
  <w:style w:type="paragraph" w:customStyle="1" w:styleId="11">
    <w:name w:val="Абзац списка1"/>
    <w:basedOn w:val="a"/>
    <w:rsid w:val="00C331A4"/>
    <w:pPr>
      <w:overflowPunct w:val="0"/>
      <w:autoSpaceDE w:val="0"/>
      <w:autoSpaceDN w:val="0"/>
      <w:adjustRightInd w:val="0"/>
      <w:ind w:left="720"/>
      <w:contextualSpacing/>
      <w:textAlignment w:val="baseline"/>
    </w:pPr>
    <w:rPr>
      <w:rFonts w:ascii="Times New Roman" w:eastAsia="Times New Roman" w:hAnsi="Times New Roman"/>
      <w:sz w:val="20"/>
      <w:szCs w:val="20"/>
      <w:lang w:eastAsia="ru-RU"/>
    </w:rPr>
  </w:style>
  <w:style w:type="paragraph" w:styleId="a4">
    <w:name w:val="Body Text Indent"/>
    <w:basedOn w:val="a"/>
    <w:link w:val="a5"/>
    <w:rsid w:val="00C331A4"/>
    <w:pPr>
      <w:spacing w:after="120"/>
      <w:ind w:left="283"/>
    </w:pPr>
  </w:style>
  <w:style w:type="character" w:customStyle="1" w:styleId="a5">
    <w:name w:val="Основной текст с отступом Знак"/>
    <w:basedOn w:val="a1"/>
    <w:link w:val="a4"/>
    <w:rsid w:val="00C331A4"/>
    <w:rPr>
      <w:rFonts w:ascii="Calibri" w:eastAsia="Calibri" w:hAnsi="Calibri" w:cs="Times New Roman"/>
      <w:sz w:val="28"/>
      <w:szCs w:val="18"/>
      <w:lang w:eastAsia="en-US"/>
    </w:rPr>
  </w:style>
  <w:style w:type="paragraph" w:styleId="a6">
    <w:name w:val="header"/>
    <w:basedOn w:val="a"/>
    <w:link w:val="a7"/>
    <w:unhideWhenUsed/>
    <w:rsid w:val="00C331A4"/>
    <w:pPr>
      <w:tabs>
        <w:tab w:val="center" w:pos="4677"/>
        <w:tab w:val="right" w:pos="9355"/>
      </w:tabs>
    </w:pPr>
    <w:rPr>
      <w:rFonts w:ascii="Times New Roman" w:eastAsia="Times New Roman" w:hAnsi="Times New Roman"/>
    </w:rPr>
  </w:style>
  <w:style w:type="character" w:customStyle="1" w:styleId="a7">
    <w:name w:val="Верхний колонтитул Знак"/>
    <w:basedOn w:val="a1"/>
    <w:link w:val="a6"/>
    <w:rsid w:val="00C331A4"/>
    <w:rPr>
      <w:rFonts w:ascii="Times New Roman" w:eastAsia="Times New Roman" w:hAnsi="Times New Roman" w:cs="Times New Roman"/>
      <w:sz w:val="28"/>
      <w:szCs w:val="18"/>
      <w:lang w:eastAsia="en-US"/>
    </w:rPr>
  </w:style>
  <w:style w:type="paragraph" w:styleId="a8">
    <w:name w:val="Subtitle"/>
    <w:basedOn w:val="2"/>
    <w:next w:val="a0"/>
    <w:link w:val="a9"/>
    <w:autoRedefine/>
    <w:qFormat/>
    <w:rsid w:val="00C331A4"/>
    <w:pPr>
      <w:keepLines w:val="0"/>
      <w:spacing w:before="0" w:line="276" w:lineRule="auto"/>
      <w:ind w:firstLine="709"/>
      <w:jc w:val="both"/>
    </w:pPr>
    <w:rPr>
      <w:rFonts w:ascii="Times New Roman" w:eastAsia="Calibri" w:hAnsi="Times New Roman" w:cs="Times New Roman"/>
      <w:iCs/>
      <w:noProof/>
      <w:color w:val="auto"/>
      <w:sz w:val="28"/>
      <w:szCs w:val="28"/>
    </w:rPr>
  </w:style>
  <w:style w:type="character" w:customStyle="1" w:styleId="a9">
    <w:name w:val="Подзаголовок Знак"/>
    <w:basedOn w:val="a1"/>
    <w:link w:val="a8"/>
    <w:rsid w:val="00C331A4"/>
    <w:rPr>
      <w:rFonts w:ascii="Times New Roman" w:eastAsia="Calibri" w:hAnsi="Times New Roman" w:cs="Times New Roman"/>
      <w:b/>
      <w:bCs/>
      <w:iCs/>
      <w:noProof/>
      <w:sz w:val="28"/>
      <w:szCs w:val="28"/>
      <w:lang w:eastAsia="en-US"/>
    </w:rPr>
  </w:style>
  <w:style w:type="paragraph" w:customStyle="1" w:styleId="21">
    <w:name w:val="2 уровень Подзаголовка"/>
    <w:basedOn w:val="3"/>
    <w:next w:val="a0"/>
    <w:link w:val="22"/>
    <w:qFormat/>
    <w:rsid w:val="00C331A4"/>
    <w:pPr>
      <w:keepLines w:val="0"/>
      <w:spacing w:before="0" w:line="360" w:lineRule="auto"/>
      <w:jc w:val="center"/>
    </w:pPr>
    <w:rPr>
      <w:rFonts w:ascii="Times New Roman" w:eastAsia="Calibri" w:hAnsi="Times New Roman" w:cs="Times New Roman"/>
      <w:i/>
      <w:color w:val="auto"/>
      <w:szCs w:val="26"/>
      <w:u w:val="single"/>
    </w:rPr>
  </w:style>
  <w:style w:type="character" w:customStyle="1" w:styleId="22">
    <w:name w:val="2 уровень Подзаголовка Знак"/>
    <w:link w:val="21"/>
    <w:rsid w:val="00C331A4"/>
    <w:rPr>
      <w:rFonts w:ascii="Times New Roman" w:eastAsia="Calibri" w:hAnsi="Times New Roman" w:cs="Times New Roman"/>
      <w:b/>
      <w:bCs/>
      <w:i/>
      <w:sz w:val="28"/>
      <w:szCs w:val="26"/>
      <w:u w:val="single"/>
      <w:lang w:eastAsia="en-US"/>
    </w:rPr>
  </w:style>
  <w:style w:type="paragraph" w:customStyle="1" w:styleId="a0">
    <w:name w:val="Основной вид текста"/>
    <w:link w:val="aa"/>
    <w:qFormat/>
    <w:rsid w:val="00C331A4"/>
    <w:pPr>
      <w:spacing w:line="360" w:lineRule="auto"/>
      <w:ind w:firstLine="709"/>
      <w:jc w:val="both"/>
    </w:pPr>
    <w:rPr>
      <w:rFonts w:ascii="Times New Roman" w:eastAsia="Calibri" w:hAnsi="Times New Roman" w:cs="Times New Roman"/>
      <w:sz w:val="28"/>
      <w:szCs w:val="28"/>
      <w:lang w:eastAsia="en-US"/>
    </w:rPr>
  </w:style>
  <w:style w:type="character" w:customStyle="1" w:styleId="aa">
    <w:name w:val="Основной вид текста Знак"/>
    <w:link w:val="a0"/>
    <w:rsid w:val="00C331A4"/>
    <w:rPr>
      <w:rFonts w:ascii="Times New Roman" w:eastAsia="Calibri" w:hAnsi="Times New Roman" w:cs="Times New Roman"/>
      <w:sz w:val="28"/>
      <w:szCs w:val="28"/>
      <w:lang w:eastAsia="en-US"/>
    </w:rPr>
  </w:style>
  <w:style w:type="character" w:customStyle="1" w:styleId="20">
    <w:name w:val="Заголовок 2 Знак"/>
    <w:basedOn w:val="a1"/>
    <w:link w:val="2"/>
    <w:uiPriority w:val="9"/>
    <w:semiHidden/>
    <w:rsid w:val="00C331A4"/>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1"/>
    <w:link w:val="3"/>
    <w:uiPriority w:val="9"/>
    <w:semiHidden/>
    <w:rsid w:val="00C331A4"/>
    <w:rPr>
      <w:rFonts w:asciiTheme="majorHAnsi" w:eastAsiaTheme="majorEastAsia" w:hAnsiTheme="majorHAnsi" w:cstheme="majorBidi"/>
      <w:b/>
      <w:bCs/>
      <w:color w:val="4F81BD" w:themeColor="accent1"/>
      <w:sz w:val="28"/>
      <w:szCs w:val="18"/>
      <w:lang w:eastAsia="en-US"/>
    </w:rPr>
  </w:style>
  <w:style w:type="paragraph" w:styleId="ab">
    <w:name w:val="Body Text"/>
    <w:basedOn w:val="a"/>
    <w:link w:val="ac"/>
    <w:uiPriority w:val="99"/>
    <w:semiHidden/>
    <w:unhideWhenUsed/>
    <w:rsid w:val="00E8696D"/>
    <w:pPr>
      <w:spacing w:after="120"/>
    </w:pPr>
  </w:style>
  <w:style w:type="character" w:customStyle="1" w:styleId="ac">
    <w:name w:val="Основной текст Знак"/>
    <w:basedOn w:val="a1"/>
    <w:link w:val="ab"/>
    <w:uiPriority w:val="99"/>
    <w:semiHidden/>
    <w:rsid w:val="00E8696D"/>
    <w:rPr>
      <w:rFonts w:ascii="Calibri" w:eastAsia="Calibri" w:hAnsi="Calibri" w:cs="Times New Roman"/>
      <w:sz w:val="28"/>
      <w:szCs w:val="18"/>
      <w:lang w:eastAsia="en-US"/>
    </w:rPr>
  </w:style>
  <w:style w:type="paragraph" w:customStyle="1" w:styleId="Web">
    <w:name w:val="Обычный (Web)"/>
    <w:basedOn w:val="a"/>
    <w:rsid w:val="00E8696D"/>
    <w:pPr>
      <w:suppressAutoHyphens/>
      <w:spacing w:before="280" w:after="280"/>
    </w:pPr>
    <w:rPr>
      <w:rFonts w:ascii="Times New Roman" w:eastAsia="Times New Roman" w:hAnsi="Times New Roman"/>
      <w:color w:val="000000"/>
      <w:sz w:val="24"/>
      <w:szCs w:val="24"/>
      <w:lang w:eastAsia="ar-SA"/>
    </w:rPr>
  </w:style>
  <w:style w:type="paragraph" w:styleId="ad">
    <w:name w:val="Body Text First Indent"/>
    <w:basedOn w:val="ab"/>
    <w:link w:val="ae"/>
    <w:rsid w:val="00E8696D"/>
    <w:pPr>
      <w:ind w:firstLine="210"/>
    </w:pPr>
  </w:style>
  <w:style w:type="character" w:customStyle="1" w:styleId="ae">
    <w:name w:val="Красная строка Знак"/>
    <w:basedOn w:val="ac"/>
    <w:link w:val="ad"/>
    <w:rsid w:val="00E8696D"/>
    <w:rPr>
      <w:rFonts w:ascii="Calibri" w:eastAsia="Calibri" w:hAnsi="Calibri" w:cs="Times New Roman"/>
      <w:sz w:val="28"/>
      <w:szCs w:val="18"/>
      <w:lang w:eastAsia="en-US"/>
    </w:rPr>
  </w:style>
  <w:style w:type="paragraph" w:styleId="af">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Знак Знак1 Знак,Знак Зна"/>
    <w:basedOn w:val="a"/>
    <w:link w:val="af0"/>
    <w:uiPriority w:val="99"/>
    <w:unhideWhenUsed/>
    <w:rsid w:val="00E8696D"/>
    <w:pPr>
      <w:spacing w:before="100" w:beforeAutospacing="1" w:after="100" w:afterAutospacing="1"/>
    </w:pPr>
    <w:rPr>
      <w:rFonts w:ascii="Times New Roman" w:eastAsia="Times New Roman" w:hAnsi="Times New Roman"/>
      <w:sz w:val="24"/>
      <w:szCs w:val="24"/>
      <w:lang w:eastAsia="ru-RU"/>
    </w:rPr>
  </w:style>
  <w:style w:type="paragraph" w:styleId="af1">
    <w:name w:val="footer"/>
    <w:basedOn w:val="a"/>
    <w:link w:val="af2"/>
    <w:rsid w:val="00E8696D"/>
    <w:pPr>
      <w:tabs>
        <w:tab w:val="center" w:pos="4677"/>
        <w:tab w:val="right" w:pos="9355"/>
      </w:tabs>
    </w:pPr>
  </w:style>
  <w:style w:type="character" w:customStyle="1" w:styleId="af2">
    <w:name w:val="Нижний колонтитул Знак"/>
    <w:basedOn w:val="a1"/>
    <w:link w:val="af1"/>
    <w:rsid w:val="00E8696D"/>
    <w:rPr>
      <w:rFonts w:ascii="Calibri" w:eastAsia="Calibri" w:hAnsi="Calibri" w:cs="Times New Roman"/>
      <w:sz w:val="28"/>
      <w:szCs w:val="18"/>
      <w:lang w:eastAsia="en-US"/>
    </w:rPr>
  </w:style>
  <w:style w:type="paragraph" w:customStyle="1" w:styleId="23">
    <w:name w:val="Подзаголовок 2"/>
    <w:basedOn w:val="1"/>
    <w:link w:val="24"/>
    <w:rsid w:val="00E8696D"/>
  </w:style>
  <w:style w:type="character" w:customStyle="1" w:styleId="24">
    <w:name w:val="Подзаголовок 2 Знак"/>
    <w:basedOn w:val="10"/>
    <w:link w:val="23"/>
    <w:rsid w:val="00E8696D"/>
    <w:rPr>
      <w:rFonts w:ascii="Times New Roman" w:eastAsia="Calibri" w:hAnsi="Times New Roman" w:cs="Times New Roman"/>
      <w:b/>
      <w:sz w:val="28"/>
      <w:szCs w:val="28"/>
      <w:lang w:eastAsia="en-US"/>
    </w:rPr>
  </w:style>
  <w:style w:type="paragraph" w:styleId="af3">
    <w:name w:val="List Paragraph"/>
    <w:basedOn w:val="a"/>
    <w:uiPriority w:val="34"/>
    <w:qFormat/>
    <w:rsid w:val="00E8696D"/>
    <w:pPr>
      <w:ind w:left="720"/>
      <w:contextualSpacing/>
    </w:pPr>
  </w:style>
  <w:style w:type="character" w:customStyle="1" w:styleId="af0">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 Зна Знак"/>
    <w:link w:val="af"/>
    <w:uiPriority w:val="99"/>
    <w:locked/>
    <w:rsid w:val="00E8696D"/>
    <w:rPr>
      <w:rFonts w:ascii="Times New Roman" w:eastAsia="Times New Roman" w:hAnsi="Times New Roman" w:cs="Times New Roman"/>
    </w:rPr>
  </w:style>
  <w:style w:type="paragraph" w:styleId="af4">
    <w:name w:val="Balloon Text"/>
    <w:basedOn w:val="a"/>
    <w:link w:val="af5"/>
    <w:uiPriority w:val="99"/>
    <w:semiHidden/>
    <w:unhideWhenUsed/>
    <w:rsid w:val="00BA1262"/>
    <w:rPr>
      <w:rFonts w:ascii="Segoe UI" w:hAnsi="Segoe UI" w:cs="Segoe UI"/>
      <w:sz w:val="18"/>
    </w:rPr>
  </w:style>
  <w:style w:type="character" w:customStyle="1" w:styleId="af5">
    <w:name w:val="Текст выноски Знак"/>
    <w:basedOn w:val="a1"/>
    <w:link w:val="af4"/>
    <w:uiPriority w:val="99"/>
    <w:semiHidden/>
    <w:rsid w:val="00BA1262"/>
    <w:rPr>
      <w:rFonts w:ascii="Segoe UI" w:eastAsia="Calibri" w:hAnsi="Segoe UI" w:cs="Segoe UI"/>
      <w:sz w:val="18"/>
      <w:szCs w:val="18"/>
      <w:lang w:eastAsia="en-US"/>
    </w:rPr>
  </w:style>
  <w:style w:type="character" w:styleId="af6">
    <w:name w:val="page number"/>
    <w:basedOn w:val="a1"/>
    <w:uiPriority w:val="99"/>
    <w:semiHidden/>
    <w:unhideWhenUsed/>
    <w:rsid w:val="00AD756F"/>
  </w:style>
  <w:style w:type="character" w:customStyle="1" w:styleId="af7">
    <w:name w:val="Основной текст_"/>
    <w:basedOn w:val="a1"/>
    <w:link w:val="12"/>
    <w:rsid w:val="007F3ABB"/>
    <w:rPr>
      <w:rFonts w:eastAsia="Times New Roman"/>
      <w:sz w:val="26"/>
      <w:szCs w:val="26"/>
      <w:shd w:val="clear" w:color="auto" w:fill="FFFFFF"/>
    </w:rPr>
  </w:style>
  <w:style w:type="paragraph" w:customStyle="1" w:styleId="12">
    <w:name w:val="Основной текст1"/>
    <w:basedOn w:val="a"/>
    <w:link w:val="af7"/>
    <w:rsid w:val="007F3ABB"/>
    <w:pPr>
      <w:widowControl w:val="0"/>
      <w:shd w:val="clear" w:color="auto" w:fill="FFFFFF"/>
      <w:spacing w:line="259" w:lineRule="auto"/>
      <w:ind w:firstLine="400"/>
    </w:pPr>
    <w:rPr>
      <w:rFonts w:asciiTheme="minorHAnsi" w:eastAsia="Times New Roman" w:hAnsiTheme="minorHAnsi" w:cstheme="minorBidi"/>
      <w:sz w:val="26"/>
      <w:szCs w:val="26"/>
      <w:lang w:eastAsia="ru-RU"/>
    </w:rPr>
  </w:style>
  <w:style w:type="character" w:customStyle="1" w:styleId="pt-a0-000004">
    <w:name w:val="pt-a0-000004"/>
    <w:basedOn w:val="a1"/>
    <w:rsid w:val="007F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1772">
      <w:bodyDiv w:val="1"/>
      <w:marLeft w:val="0"/>
      <w:marRight w:val="0"/>
      <w:marTop w:val="0"/>
      <w:marBottom w:val="0"/>
      <w:divBdr>
        <w:top w:val="none" w:sz="0" w:space="0" w:color="auto"/>
        <w:left w:val="none" w:sz="0" w:space="0" w:color="auto"/>
        <w:bottom w:val="none" w:sz="0" w:space="0" w:color="auto"/>
        <w:right w:val="none" w:sz="0" w:space="0" w:color="auto"/>
      </w:divBdr>
    </w:div>
    <w:div w:id="2087992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3AE0-0C21-4AEA-9162-7E35B01B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8274</Words>
  <Characters>47163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Зверев Герман</dc:creator>
  <cp:keywords/>
  <dc:description/>
  <cp:lastModifiedBy>Елизавета Александровна Лобачева</cp:lastModifiedBy>
  <cp:revision>5</cp:revision>
  <cp:lastPrinted>2021-09-27T11:20:00Z</cp:lastPrinted>
  <dcterms:created xsi:type="dcterms:W3CDTF">2021-09-27T11:25:00Z</dcterms:created>
  <dcterms:modified xsi:type="dcterms:W3CDTF">2021-09-30T11:15:00Z</dcterms:modified>
</cp:coreProperties>
</file>